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B40306" w14:textId="77777777" w:rsidR="00B22012" w:rsidRDefault="00421266">
      <w:pPr>
        <w:pStyle w:val="Heading1"/>
        <w:spacing w:before="63"/>
        <w:ind w:left="2061"/>
        <w:rPr>
          <w:b w:val="0"/>
          <w:bCs w:val="0"/>
        </w:rPr>
      </w:pPr>
      <w:r>
        <w:rPr>
          <w:color w:val="FF0000"/>
          <w:spacing w:val="-1"/>
        </w:rPr>
        <w:t>Sample</w:t>
      </w:r>
      <w:r>
        <w:rPr>
          <w:color w:val="FF0000"/>
          <w:spacing w:val="-14"/>
        </w:rPr>
        <w:t xml:space="preserve"> </w:t>
      </w:r>
      <w:r>
        <w:rPr>
          <w:color w:val="FF0000"/>
          <w:spacing w:val="-2"/>
        </w:rPr>
        <w:t>Letter</w:t>
      </w:r>
      <w:r>
        <w:rPr>
          <w:color w:val="FF0000"/>
          <w:spacing w:val="-10"/>
        </w:rPr>
        <w:t xml:space="preserve"> </w:t>
      </w:r>
      <w:r>
        <w:rPr>
          <w:color w:val="FF0000"/>
          <w:spacing w:val="-1"/>
        </w:rPr>
        <w:t>of</w:t>
      </w:r>
      <w:r>
        <w:rPr>
          <w:color w:val="FF0000"/>
          <w:spacing w:val="-11"/>
        </w:rPr>
        <w:t xml:space="preserve"> </w:t>
      </w:r>
      <w:r>
        <w:rPr>
          <w:color w:val="FF0000"/>
          <w:spacing w:val="-1"/>
        </w:rPr>
        <w:t>Medical</w:t>
      </w:r>
      <w:r>
        <w:rPr>
          <w:color w:val="FF0000"/>
          <w:spacing w:val="-11"/>
        </w:rPr>
        <w:t xml:space="preserve"> </w:t>
      </w:r>
      <w:r>
        <w:rPr>
          <w:color w:val="FF0000"/>
          <w:spacing w:val="-1"/>
        </w:rPr>
        <w:t>Necessity</w:t>
      </w:r>
      <w:r>
        <w:rPr>
          <w:color w:val="FF0000"/>
          <w:spacing w:val="-12"/>
        </w:rPr>
        <w:t xml:space="preserve"> </w:t>
      </w:r>
      <w:r>
        <w:rPr>
          <w:color w:val="FF0000"/>
          <w:spacing w:val="-2"/>
        </w:rPr>
        <w:t>for</w:t>
      </w:r>
      <w:r>
        <w:rPr>
          <w:color w:val="FF0000"/>
          <w:spacing w:val="-10"/>
        </w:rPr>
        <w:t xml:space="preserve"> </w:t>
      </w:r>
      <w:r>
        <w:rPr>
          <w:color w:val="FF0000"/>
          <w:spacing w:val="-2"/>
        </w:rPr>
        <w:t>REZUROCK</w:t>
      </w:r>
      <w:r>
        <w:rPr>
          <w:color w:val="FF0000"/>
          <w:spacing w:val="-2"/>
          <w:position w:val="7"/>
          <w:sz w:val="13"/>
        </w:rPr>
        <w:t>®</w:t>
      </w:r>
      <w:r>
        <w:rPr>
          <w:color w:val="FF0000"/>
          <w:spacing w:val="8"/>
          <w:position w:val="7"/>
          <w:sz w:val="13"/>
        </w:rPr>
        <w:t xml:space="preserve"> </w:t>
      </w:r>
      <w:r>
        <w:rPr>
          <w:color w:val="FF0000"/>
          <w:spacing w:val="-2"/>
        </w:rPr>
        <w:t>(belumosudil)</w:t>
      </w:r>
      <w:r>
        <w:rPr>
          <w:color w:val="FF0000"/>
          <w:spacing w:val="-11"/>
        </w:rPr>
        <w:t xml:space="preserve"> </w:t>
      </w:r>
      <w:r>
        <w:rPr>
          <w:color w:val="FF0000"/>
          <w:spacing w:val="-1"/>
        </w:rPr>
        <w:t>tablets</w:t>
      </w:r>
    </w:p>
    <w:p w14:paraId="21E4FC69" w14:textId="77777777" w:rsidR="00B22012" w:rsidRDefault="00B22012">
      <w:pPr>
        <w:spacing w:before="9"/>
        <w:rPr>
          <w:rFonts w:ascii="Arial" w:eastAsia="Arial" w:hAnsi="Arial" w:cs="Arial"/>
          <w:b/>
          <w:bCs/>
          <w:sz w:val="6"/>
          <w:szCs w:val="6"/>
        </w:rPr>
      </w:pPr>
    </w:p>
    <w:tbl>
      <w:tblPr>
        <w:tblW w:w="0" w:type="auto"/>
        <w:tblInd w:w="117" w:type="dxa"/>
        <w:tblLayout w:type="fixed"/>
        <w:tblCellMar>
          <w:left w:w="0" w:type="dxa"/>
          <w:right w:w="0" w:type="dxa"/>
        </w:tblCellMar>
        <w:tblLook w:val="01E0" w:firstRow="1" w:lastRow="1" w:firstColumn="1" w:lastColumn="1" w:noHBand="0" w:noVBand="0"/>
      </w:tblPr>
      <w:tblGrid>
        <w:gridCol w:w="2834"/>
        <w:gridCol w:w="1321"/>
        <w:gridCol w:w="6706"/>
      </w:tblGrid>
      <w:tr w:rsidR="00B22012" w14:paraId="5E4137FB" w14:textId="77777777">
        <w:trPr>
          <w:trHeight w:hRule="exact" w:val="312"/>
        </w:trPr>
        <w:tc>
          <w:tcPr>
            <w:tcW w:w="10860" w:type="dxa"/>
            <w:gridSpan w:val="3"/>
            <w:tcBorders>
              <w:top w:val="nil"/>
              <w:left w:val="nil"/>
              <w:bottom w:val="single" w:sz="6" w:space="0" w:color="000000"/>
              <w:right w:val="nil"/>
            </w:tcBorders>
          </w:tcPr>
          <w:p w14:paraId="68B40C1A" w14:textId="77777777" w:rsidR="00B22012" w:rsidRDefault="00421266">
            <w:pPr>
              <w:pStyle w:val="TableParagraph"/>
              <w:spacing w:before="34"/>
              <w:ind w:right="35"/>
              <w:jc w:val="right"/>
              <w:rPr>
                <w:rFonts w:ascii="Arial" w:eastAsia="Arial" w:hAnsi="Arial" w:cs="Arial"/>
                <w:sz w:val="20"/>
                <w:szCs w:val="20"/>
              </w:rPr>
            </w:pPr>
            <w:r>
              <w:rPr>
                <w:rFonts w:ascii="Arial"/>
                <w:b/>
                <w:i/>
                <w:color w:val="FF0000"/>
                <w:spacing w:val="-2"/>
                <w:sz w:val="20"/>
              </w:rPr>
              <w:t>[Physician/Practice</w:t>
            </w:r>
            <w:r>
              <w:rPr>
                <w:rFonts w:ascii="Arial"/>
                <w:b/>
                <w:i/>
                <w:color w:val="FF0000"/>
                <w:spacing w:val="-13"/>
                <w:sz w:val="20"/>
              </w:rPr>
              <w:t xml:space="preserve"> </w:t>
            </w:r>
            <w:r>
              <w:rPr>
                <w:rFonts w:ascii="Arial"/>
                <w:b/>
                <w:i/>
                <w:color w:val="FF0000"/>
                <w:spacing w:val="-2"/>
                <w:sz w:val="20"/>
              </w:rPr>
              <w:t>Letterhead]</w:t>
            </w:r>
          </w:p>
        </w:tc>
      </w:tr>
      <w:tr w:rsidR="00B22012" w14:paraId="631AC9AF" w14:textId="77777777">
        <w:trPr>
          <w:trHeight w:hRule="exact" w:val="578"/>
        </w:trPr>
        <w:tc>
          <w:tcPr>
            <w:tcW w:w="10860" w:type="dxa"/>
            <w:gridSpan w:val="3"/>
            <w:tcBorders>
              <w:top w:val="single" w:sz="6" w:space="0" w:color="000000"/>
              <w:left w:val="nil"/>
              <w:bottom w:val="nil"/>
              <w:right w:val="nil"/>
            </w:tcBorders>
          </w:tcPr>
          <w:p w14:paraId="070D7FAA" w14:textId="77777777" w:rsidR="00B22012" w:rsidRDefault="00B22012">
            <w:pPr>
              <w:pStyle w:val="TableParagraph"/>
              <w:rPr>
                <w:rFonts w:ascii="Arial" w:eastAsia="Arial" w:hAnsi="Arial" w:cs="Arial"/>
                <w:b/>
                <w:bCs/>
                <w:sz w:val="20"/>
                <w:szCs w:val="20"/>
              </w:rPr>
            </w:pPr>
          </w:p>
          <w:p w14:paraId="2BE74A51" w14:textId="77777777" w:rsidR="00B22012" w:rsidRDefault="00421266">
            <w:pPr>
              <w:pStyle w:val="TableParagraph"/>
              <w:ind w:left="30"/>
              <w:rPr>
                <w:rFonts w:ascii="Arial" w:eastAsia="Arial" w:hAnsi="Arial" w:cs="Arial"/>
                <w:sz w:val="20"/>
                <w:szCs w:val="20"/>
              </w:rPr>
            </w:pPr>
            <w:r>
              <w:rPr>
                <w:rFonts w:ascii="Arial"/>
                <w:color w:val="FF0000"/>
                <w:spacing w:val="-1"/>
                <w:sz w:val="20"/>
              </w:rPr>
              <w:t>[Date]</w:t>
            </w:r>
          </w:p>
        </w:tc>
      </w:tr>
      <w:tr w:rsidR="00B22012" w14:paraId="6074086A" w14:textId="77777777">
        <w:trPr>
          <w:trHeight w:hRule="exact" w:val="1746"/>
        </w:trPr>
        <w:tc>
          <w:tcPr>
            <w:tcW w:w="2834" w:type="dxa"/>
            <w:tcBorders>
              <w:top w:val="nil"/>
              <w:left w:val="nil"/>
              <w:bottom w:val="nil"/>
              <w:right w:val="nil"/>
            </w:tcBorders>
          </w:tcPr>
          <w:p w14:paraId="15B82AA0" w14:textId="77777777" w:rsidR="00B22012" w:rsidRDefault="00421266">
            <w:pPr>
              <w:pStyle w:val="TableParagraph"/>
              <w:spacing w:before="96"/>
              <w:ind w:left="30"/>
              <w:rPr>
                <w:rFonts w:ascii="Arial" w:eastAsia="Arial" w:hAnsi="Arial" w:cs="Arial"/>
                <w:sz w:val="20"/>
                <w:szCs w:val="20"/>
              </w:rPr>
            </w:pPr>
            <w:r>
              <w:rPr>
                <w:rFonts w:ascii="Arial"/>
                <w:color w:val="FF0000"/>
                <w:spacing w:val="-2"/>
                <w:sz w:val="20"/>
              </w:rPr>
              <w:t>[Payer</w:t>
            </w:r>
            <w:r>
              <w:rPr>
                <w:rFonts w:ascii="Arial"/>
                <w:color w:val="FF0000"/>
                <w:spacing w:val="-5"/>
                <w:sz w:val="20"/>
              </w:rPr>
              <w:t xml:space="preserve"> </w:t>
            </w:r>
            <w:r>
              <w:rPr>
                <w:rFonts w:ascii="Arial"/>
                <w:color w:val="FF0000"/>
                <w:spacing w:val="-2"/>
                <w:sz w:val="20"/>
              </w:rPr>
              <w:t>Name]</w:t>
            </w:r>
          </w:p>
          <w:p w14:paraId="5547ECC1" w14:textId="77777777" w:rsidR="00B22012" w:rsidRDefault="00421266">
            <w:pPr>
              <w:pStyle w:val="TableParagraph"/>
              <w:spacing w:before="4"/>
              <w:ind w:left="29" w:right="792" w:hanging="3"/>
              <w:rPr>
                <w:rFonts w:ascii="Arial" w:eastAsia="Arial" w:hAnsi="Arial" w:cs="Arial"/>
                <w:sz w:val="20"/>
                <w:szCs w:val="20"/>
              </w:rPr>
            </w:pPr>
            <w:r>
              <w:rPr>
                <w:rFonts w:ascii="Arial"/>
                <w:color w:val="FF0000"/>
                <w:spacing w:val="-2"/>
                <w:sz w:val="20"/>
              </w:rPr>
              <w:t>[Payer</w:t>
            </w:r>
            <w:r>
              <w:rPr>
                <w:rFonts w:ascii="Arial"/>
                <w:color w:val="FF0000"/>
                <w:spacing w:val="-4"/>
                <w:sz w:val="20"/>
              </w:rPr>
              <w:t xml:space="preserve"> </w:t>
            </w:r>
            <w:r>
              <w:rPr>
                <w:rFonts w:ascii="Arial"/>
                <w:color w:val="FF0000"/>
                <w:spacing w:val="-2"/>
                <w:sz w:val="20"/>
              </w:rPr>
              <w:t>Representative]</w:t>
            </w:r>
            <w:r>
              <w:rPr>
                <w:rFonts w:ascii="Arial"/>
                <w:color w:val="FF0000"/>
                <w:spacing w:val="26"/>
                <w:sz w:val="20"/>
              </w:rPr>
              <w:t xml:space="preserve"> </w:t>
            </w:r>
            <w:r>
              <w:rPr>
                <w:rFonts w:ascii="Arial"/>
                <w:color w:val="FF0000"/>
                <w:spacing w:val="-2"/>
                <w:sz w:val="20"/>
              </w:rPr>
              <w:t>[Payer</w:t>
            </w:r>
            <w:r>
              <w:rPr>
                <w:rFonts w:ascii="Arial"/>
                <w:color w:val="FF0000"/>
                <w:spacing w:val="-3"/>
                <w:sz w:val="20"/>
              </w:rPr>
              <w:t xml:space="preserve"> </w:t>
            </w:r>
            <w:r>
              <w:rPr>
                <w:rFonts w:ascii="Arial"/>
                <w:color w:val="FF0000"/>
                <w:spacing w:val="-1"/>
                <w:sz w:val="20"/>
              </w:rPr>
              <w:t>Address]</w:t>
            </w:r>
          </w:p>
          <w:p w14:paraId="43527D88" w14:textId="77777777" w:rsidR="00B22012" w:rsidRDefault="00421266">
            <w:pPr>
              <w:pStyle w:val="TableParagraph"/>
              <w:ind w:left="30" w:right="875" w:hanging="3"/>
              <w:rPr>
                <w:rFonts w:ascii="Arial" w:eastAsia="Arial" w:hAnsi="Arial" w:cs="Arial"/>
                <w:sz w:val="20"/>
                <w:szCs w:val="20"/>
              </w:rPr>
            </w:pPr>
            <w:r>
              <w:rPr>
                <w:rFonts w:ascii="Arial"/>
                <w:color w:val="FF0000"/>
                <w:spacing w:val="-1"/>
                <w:sz w:val="20"/>
              </w:rPr>
              <w:t>[City,</w:t>
            </w:r>
            <w:r>
              <w:rPr>
                <w:rFonts w:ascii="Arial"/>
                <w:color w:val="FF0000"/>
                <w:spacing w:val="-3"/>
                <w:sz w:val="20"/>
              </w:rPr>
              <w:t xml:space="preserve"> </w:t>
            </w:r>
            <w:r>
              <w:rPr>
                <w:rFonts w:ascii="Arial"/>
                <w:color w:val="FF0000"/>
                <w:spacing w:val="-2"/>
                <w:sz w:val="20"/>
              </w:rPr>
              <w:t xml:space="preserve">State </w:t>
            </w:r>
            <w:r>
              <w:rPr>
                <w:rFonts w:ascii="Arial"/>
                <w:color w:val="FF0000"/>
                <w:sz w:val="20"/>
              </w:rPr>
              <w:t>ZIP</w:t>
            </w:r>
            <w:r>
              <w:rPr>
                <w:rFonts w:ascii="Arial"/>
                <w:color w:val="FF0000"/>
                <w:spacing w:val="-3"/>
                <w:sz w:val="20"/>
              </w:rPr>
              <w:t xml:space="preserve"> </w:t>
            </w:r>
            <w:r>
              <w:rPr>
                <w:rFonts w:ascii="Arial"/>
                <w:color w:val="FF0000"/>
                <w:sz w:val="20"/>
              </w:rPr>
              <w:t>Code]</w:t>
            </w:r>
            <w:r>
              <w:rPr>
                <w:rFonts w:ascii="Arial"/>
                <w:color w:val="FF0000"/>
                <w:spacing w:val="26"/>
                <w:sz w:val="20"/>
              </w:rPr>
              <w:t xml:space="preserve"> </w:t>
            </w:r>
            <w:r>
              <w:rPr>
                <w:rFonts w:ascii="Arial"/>
                <w:color w:val="FF0000"/>
                <w:spacing w:val="-2"/>
                <w:sz w:val="20"/>
              </w:rPr>
              <w:t>[Payer</w:t>
            </w:r>
            <w:r>
              <w:rPr>
                <w:rFonts w:ascii="Arial"/>
                <w:color w:val="FF0000"/>
                <w:spacing w:val="-3"/>
                <w:sz w:val="20"/>
              </w:rPr>
              <w:t xml:space="preserve"> </w:t>
            </w:r>
            <w:r>
              <w:rPr>
                <w:rFonts w:ascii="Arial"/>
                <w:color w:val="FF0000"/>
                <w:spacing w:val="-1"/>
                <w:sz w:val="20"/>
              </w:rPr>
              <w:t>Fax</w:t>
            </w:r>
            <w:r>
              <w:rPr>
                <w:rFonts w:ascii="Arial"/>
                <w:color w:val="FF0000"/>
                <w:spacing w:val="-5"/>
                <w:sz w:val="20"/>
              </w:rPr>
              <w:t xml:space="preserve"> </w:t>
            </w:r>
            <w:r>
              <w:rPr>
                <w:rFonts w:ascii="Arial"/>
                <w:color w:val="FF0000"/>
                <w:spacing w:val="-1"/>
                <w:sz w:val="20"/>
              </w:rPr>
              <w:t>Number]</w:t>
            </w:r>
          </w:p>
        </w:tc>
        <w:tc>
          <w:tcPr>
            <w:tcW w:w="1321" w:type="dxa"/>
            <w:tcBorders>
              <w:top w:val="nil"/>
              <w:left w:val="nil"/>
              <w:bottom w:val="nil"/>
              <w:right w:val="nil"/>
            </w:tcBorders>
          </w:tcPr>
          <w:p w14:paraId="4EA6A6F1" w14:textId="77777777" w:rsidR="00B22012" w:rsidRDefault="00421266">
            <w:pPr>
              <w:pStyle w:val="TableParagraph"/>
              <w:spacing w:before="100"/>
              <w:ind w:left="794"/>
              <w:rPr>
                <w:rFonts w:ascii="Arial" w:eastAsia="Arial" w:hAnsi="Arial" w:cs="Arial"/>
                <w:sz w:val="20"/>
                <w:szCs w:val="20"/>
              </w:rPr>
            </w:pPr>
            <w:r>
              <w:rPr>
                <w:rFonts w:ascii="Arial"/>
                <w:spacing w:val="-1"/>
                <w:sz w:val="20"/>
              </w:rPr>
              <w:t>RE:</w:t>
            </w:r>
          </w:p>
        </w:tc>
        <w:tc>
          <w:tcPr>
            <w:tcW w:w="6706" w:type="dxa"/>
            <w:tcBorders>
              <w:top w:val="nil"/>
              <w:left w:val="nil"/>
              <w:bottom w:val="nil"/>
              <w:right w:val="nil"/>
            </w:tcBorders>
          </w:tcPr>
          <w:p w14:paraId="6A5F51E7" w14:textId="77777777" w:rsidR="00B22012" w:rsidRDefault="00421266">
            <w:pPr>
              <w:pStyle w:val="TableParagraph"/>
              <w:spacing w:before="100"/>
              <w:ind w:left="914" w:right="3013" w:hanging="723"/>
              <w:rPr>
                <w:rFonts w:ascii="Arial" w:eastAsia="Arial" w:hAnsi="Arial" w:cs="Arial"/>
                <w:sz w:val="20"/>
                <w:szCs w:val="20"/>
              </w:rPr>
            </w:pPr>
            <w:r>
              <w:rPr>
                <w:rFonts w:ascii="Arial"/>
                <w:spacing w:val="-1"/>
                <w:sz w:val="20"/>
              </w:rPr>
              <w:t xml:space="preserve">Coverage </w:t>
            </w:r>
            <w:r>
              <w:rPr>
                <w:rFonts w:ascii="Arial"/>
                <w:sz w:val="20"/>
              </w:rPr>
              <w:t>of</w:t>
            </w:r>
            <w:r>
              <w:rPr>
                <w:rFonts w:ascii="Arial"/>
                <w:spacing w:val="-5"/>
                <w:sz w:val="20"/>
              </w:rPr>
              <w:t xml:space="preserve"> </w:t>
            </w:r>
            <w:r>
              <w:rPr>
                <w:rFonts w:ascii="Arial"/>
                <w:spacing w:val="-2"/>
                <w:sz w:val="20"/>
              </w:rPr>
              <w:t>REZUROCK</w:t>
            </w:r>
            <w:r>
              <w:rPr>
                <w:rFonts w:ascii="Arial"/>
                <w:spacing w:val="-6"/>
                <w:sz w:val="20"/>
              </w:rPr>
              <w:t xml:space="preserve"> </w:t>
            </w:r>
            <w:r>
              <w:rPr>
                <w:rFonts w:ascii="Arial"/>
                <w:spacing w:val="-2"/>
                <w:sz w:val="20"/>
              </w:rPr>
              <w:t>(belumosudil)</w:t>
            </w:r>
            <w:r>
              <w:rPr>
                <w:rFonts w:ascii="Arial"/>
                <w:spacing w:val="37"/>
                <w:sz w:val="20"/>
              </w:rPr>
              <w:t xml:space="preserve"> </w:t>
            </w:r>
            <w:r>
              <w:rPr>
                <w:rFonts w:ascii="Arial"/>
                <w:color w:val="FF0000"/>
                <w:spacing w:val="-2"/>
                <w:sz w:val="20"/>
              </w:rPr>
              <w:t>[Patient</w:t>
            </w:r>
            <w:r>
              <w:rPr>
                <w:rFonts w:ascii="Arial"/>
                <w:color w:val="FF0000"/>
                <w:spacing w:val="-5"/>
                <w:sz w:val="20"/>
              </w:rPr>
              <w:t xml:space="preserve"> </w:t>
            </w:r>
            <w:r>
              <w:rPr>
                <w:rFonts w:ascii="Arial"/>
                <w:color w:val="FF0000"/>
                <w:spacing w:val="-1"/>
                <w:sz w:val="20"/>
              </w:rPr>
              <w:t>Name]</w:t>
            </w:r>
          </w:p>
          <w:p w14:paraId="65D5E967" w14:textId="77777777" w:rsidR="00B22012" w:rsidRDefault="00421266">
            <w:pPr>
              <w:pStyle w:val="TableParagraph"/>
              <w:spacing w:line="223" w:lineRule="exact"/>
              <w:ind w:left="914"/>
              <w:rPr>
                <w:rFonts w:ascii="Arial" w:eastAsia="Arial" w:hAnsi="Arial" w:cs="Arial"/>
                <w:sz w:val="20"/>
                <w:szCs w:val="20"/>
              </w:rPr>
            </w:pPr>
            <w:r>
              <w:rPr>
                <w:rFonts w:ascii="Arial"/>
                <w:color w:val="FF0000"/>
                <w:spacing w:val="-2"/>
                <w:sz w:val="20"/>
              </w:rPr>
              <w:t>[Policy</w:t>
            </w:r>
            <w:r>
              <w:rPr>
                <w:rFonts w:ascii="Arial"/>
                <w:color w:val="FF0000"/>
                <w:spacing w:val="-5"/>
                <w:sz w:val="20"/>
              </w:rPr>
              <w:t xml:space="preserve"> </w:t>
            </w:r>
            <w:r>
              <w:rPr>
                <w:rFonts w:ascii="Arial"/>
                <w:color w:val="FF0000"/>
                <w:spacing w:val="-1"/>
                <w:sz w:val="20"/>
              </w:rPr>
              <w:t>Number]</w:t>
            </w:r>
          </w:p>
          <w:p w14:paraId="5A67F021" w14:textId="77777777" w:rsidR="00B22012" w:rsidRDefault="00421266">
            <w:pPr>
              <w:pStyle w:val="TableParagraph"/>
              <w:spacing w:before="15" w:line="224" w:lineRule="exact"/>
              <w:ind w:left="1636" w:right="3643" w:hanging="2"/>
              <w:rPr>
                <w:rFonts w:ascii="Arial" w:eastAsia="Arial" w:hAnsi="Arial" w:cs="Arial"/>
                <w:sz w:val="20"/>
                <w:szCs w:val="20"/>
              </w:rPr>
            </w:pPr>
            <w:r>
              <w:rPr>
                <w:rFonts w:ascii="Arial"/>
                <w:color w:val="FF0000"/>
                <w:spacing w:val="-1"/>
                <w:sz w:val="20"/>
              </w:rPr>
              <w:t>[Group</w:t>
            </w:r>
            <w:r>
              <w:rPr>
                <w:rFonts w:ascii="Arial"/>
                <w:color w:val="FF0000"/>
                <w:spacing w:val="-3"/>
                <w:sz w:val="20"/>
              </w:rPr>
              <w:t xml:space="preserve"> </w:t>
            </w:r>
            <w:r>
              <w:rPr>
                <w:rFonts w:ascii="Arial"/>
                <w:color w:val="FF0000"/>
                <w:spacing w:val="-2"/>
                <w:sz w:val="20"/>
              </w:rPr>
              <w:t>Number]</w:t>
            </w:r>
            <w:r>
              <w:rPr>
                <w:rFonts w:ascii="Arial"/>
                <w:color w:val="FF0000"/>
                <w:spacing w:val="30"/>
                <w:sz w:val="20"/>
              </w:rPr>
              <w:t xml:space="preserve"> </w:t>
            </w:r>
            <w:r>
              <w:rPr>
                <w:rFonts w:ascii="Arial"/>
                <w:color w:val="FF0000"/>
                <w:spacing w:val="-2"/>
                <w:sz w:val="20"/>
              </w:rPr>
              <w:t>[Patient</w:t>
            </w:r>
            <w:r>
              <w:rPr>
                <w:rFonts w:ascii="Arial"/>
                <w:color w:val="FF0000"/>
                <w:spacing w:val="-3"/>
                <w:sz w:val="20"/>
              </w:rPr>
              <w:t xml:space="preserve"> </w:t>
            </w:r>
            <w:r>
              <w:rPr>
                <w:rFonts w:ascii="Arial"/>
                <w:color w:val="FF0000"/>
                <w:spacing w:val="-1"/>
                <w:sz w:val="20"/>
              </w:rPr>
              <w:t>DOB]</w:t>
            </w:r>
            <w:r>
              <w:rPr>
                <w:rFonts w:ascii="Arial"/>
                <w:color w:val="FF0000"/>
                <w:spacing w:val="24"/>
                <w:sz w:val="20"/>
              </w:rPr>
              <w:t xml:space="preserve"> </w:t>
            </w:r>
            <w:r>
              <w:rPr>
                <w:rFonts w:ascii="Arial"/>
                <w:color w:val="FF0000"/>
                <w:spacing w:val="-2"/>
                <w:sz w:val="20"/>
              </w:rPr>
              <w:t>[Patient</w:t>
            </w:r>
            <w:r>
              <w:rPr>
                <w:rFonts w:ascii="Arial"/>
                <w:color w:val="FF0000"/>
                <w:spacing w:val="-5"/>
                <w:sz w:val="20"/>
              </w:rPr>
              <w:t xml:space="preserve"> </w:t>
            </w:r>
            <w:r>
              <w:rPr>
                <w:rFonts w:ascii="Arial"/>
                <w:color w:val="FF0000"/>
                <w:spacing w:val="-1"/>
                <w:sz w:val="20"/>
              </w:rPr>
              <w:t>Age]</w:t>
            </w:r>
            <w:r>
              <w:rPr>
                <w:rFonts w:ascii="Arial"/>
                <w:color w:val="FF0000"/>
                <w:spacing w:val="26"/>
                <w:sz w:val="20"/>
              </w:rPr>
              <w:t xml:space="preserve"> </w:t>
            </w:r>
            <w:r>
              <w:rPr>
                <w:rFonts w:ascii="Arial"/>
                <w:color w:val="FF0000"/>
                <w:spacing w:val="-2"/>
                <w:sz w:val="20"/>
              </w:rPr>
              <w:t>[Patient</w:t>
            </w:r>
            <w:r>
              <w:rPr>
                <w:rFonts w:ascii="Arial"/>
                <w:color w:val="FF0000"/>
                <w:spacing w:val="-6"/>
                <w:sz w:val="20"/>
              </w:rPr>
              <w:t xml:space="preserve"> </w:t>
            </w:r>
            <w:r>
              <w:rPr>
                <w:rFonts w:ascii="Arial"/>
                <w:color w:val="FF0000"/>
                <w:spacing w:val="-1"/>
                <w:sz w:val="20"/>
              </w:rPr>
              <w:t>Sex]</w:t>
            </w:r>
          </w:p>
        </w:tc>
      </w:tr>
    </w:tbl>
    <w:p w14:paraId="5E73AFF6" w14:textId="77777777" w:rsidR="00B22012" w:rsidRDefault="00B22012">
      <w:pPr>
        <w:spacing w:before="3"/>
        <w:rPr>
          <w:rFonts w:ascii="Arial" w:eastAsia="Arial" w:hAnsi="Arial" w:cs="Arial"/>
          <w:b/>
          <w:bCs/>
          <w:sz w:val="10"/>
          <w:szCs w:val="10"/>
        </w:rPr>
      </w:pPr>
    </w:p>
    <w:p w14:paraId="173247F6" w14:textId="77777777" w:rsidR="00B22012" w:rsidRDefault="00421266">
      <w:pPr>
        <w:pStyle w:val="BodyText"/>
        <w:spacing w:before="74"/>
        <w:ind w:left="140" w:firstLine="0"/>
      </w:pPr>
      <w:r>
        <w:rPr>
          <w:spacing w:val="-2"/>
        </w:rPr>
        <w:t>Attention:</w:t>
      </w:r>
      <w:r>
        <w:rPr>
          <w:spacing w:val="-3"/>
        </w:rPr>
        <w:t xml:space="preserve"> </w:t>
      </w:r>
      <w:r>
        <w:rPr>
          <w:color w:val="FF0000"/>
          <w:spacing w:val="-2"/>
        </w:rPr>
        <w:t>[Medical/Pharmacy Director],</w:t>
      </w:r>
      <w:r>
        <w:rPr>
          <w:color w:val="FF0000"/>
          <w:spacing w:val="-4"/>
        </w:rPr>
        <w:t xml:space="preserve"> </w:t>
      </w:r>
      <w:r>
        <w:rPr>
          <w:color w:val="FF0000"/>
          <w:spacing w:val="-2"/>
        </w:rPr>
        <w:t>[Department]</w:t>
      </w:r>
    </w:p>
    <w:p w14:paraId="7EFF68CD" w14:textId="77777777" w:rsidR="00B22012" w:rsidRDefault="00B22012">
      <w:pPr>
        <w:spacing w:before="5"/>
        <w:rPr>
          <w:rFonts w:ascii="Arial" w:eastAsia="Arial" w:hAnsi="Arial" w:cs="Arial"/>
          <w:sz w:val="26"/>
          <w:szCs w:val="26"/>
        </w:rPr>
      </w:pPr>
    </w:p>
    <w:p w14:paraId="276488C5" w14:textId="77777777" w:rsidR="00B22012" w:rsidRDefault="00421266">
      <w:pPr>
        <w:pStyle w:val="BodyText"/>
        <w:ind w:left="140" w:firstLine="0"/>
      </w:pPr>
      <w:r>
        <w:rPr>
          <w:spacing w:val="-1"/>
        </w:rPr>
        <w:t>Dear</w:t>
      </w:r>
      <w:r>
        <w:rPr>
          <w:spacing w:val="-5"/>
        </w:rPr>
        <w:t xml:space="preserve"> </w:t>
      </w:r>
      <w:r>
        <w:rPr>
          <w:color w:val="FF0000"/>
          <w:spacing w:val="-2"/>
        </w:rPr>
        <w:t>[Medical/Pharmacy</w:t>
      </w:r>
      <w:r>
        <w:rPr>
          <w:color w:val="FF0000"/>
          <w:spacing w:val="-3"/>
        </w:rPr>
        <w:t xml:space="preserve"> </w:t>
      </w:r>
      <w:r>
        <w:rPr>
          <w:color w:val="FF0000"/>
          <w:spacing w:val="-2"/>
        </w:rPr>
        <w:t>Director]</w:t>
      </w:r>
      <w:r>
        <w:rPr>
          <w:spacing w:val="-2"/>
        </w:rPr>
        <w:t>,</w:t>
      </w:r>
    </w:p>
    <w:p w14:paraId="56DFB0A0" w14:textId="77777777" w:rsidR="00B22012" w:rsidRDefault="00B22012">
      <w:pPr>
        <w:spacing w:before="2"/>
        <w:rPr>
          <w:rFonts w:ascii="Arial" w:eastAsia="Arial" w:hAnsi="Arial" w:cs="Arial"/>
          <w:sz w:val="20"/>
          <w:szCs w:val="20"/>
        </w:rPr>
      </w:pPr>
    </w:p>
    <w:p w14:paraId="5E87D9C4" w14:textId="77777777" w:rsidR="00B22012" w:rsidRDefault="00421266">
      <w:pPr>
        <w:pStyle w:val="BodyText"/>
        <w:ind w:left="137" w:right="509" w:hanging="1"/>
      </w:pPr>
      <w:r>
        <w:t>I</w:t>
      </w:r>
      <w:r>
        <w:rPr>
          <w:spacing w:val="-2"/>
        </w:rPr>
        <w:t xml:space="preserve"> </w:t>
      </w:r>
      <w:r>
        <w:t>am</w:t>
      </w:r>
      <w:r>
        <w:rPr>
          <w:spacing w:val="-1"/>
        </w:rPr>
        <w:t xml:space="preserve"> writing to document the medical necessity</w:t>
      </w:r>
      <w:r>
        <w:t xml:space="preserve"> of</w:t>
      </w:r>
      <w:r>
        <w:rPr>
          <w:spacing w:val="-2"/>
        </w:rPr>
        <w:t xml:space="preserve"> </w:t>
      </w:r>
      <w:r>
        <w:rPr>
          <w:spacing w:val="-1"/>
        </w:rPr>
        <w:t>REZUROCK</w:t>
      </w:r>
      <w:r>
        <w:rPr>
          <w:spacing w:val="-1"/>
          <w:position w:val="7"/>
          <w:sz w:val="13"/>
        </w:rPr>
        <w:t xml:space="preserve">® </w:t>
      </w:r>
      <w:r>
        <w:rPr>
          <w:spacing w:val="-1"/>
        </w:rPr>
        <w:t>(belumosudil)</w:t>
      </w:r>
      <w:r>
        <w:rPr>
          <w:spacing w:val="-2"/>
        </w:rPr>
        <w:t xml:space="preserve"> </w:t>
      </w:r>
      <w:r>
        <w:rPr>
          <w:spacing w:val="-1"/>
        </w:rPr>
        <w:t>tablets, which</w:t>
      </w:r>
      <w:r>
        <w:rPr>
          <w:spacing w:val="-2"/>
        </w:rPr>
        <w:t xml:space="preserve"> </w:t>
      </w:r>
      <w:r>
        <w:t>I</w:t>
      </w:r>
      <w:r>
        <w:rPr>
          <w:spacing w:val="-1"/>
        </w:rPr>
        <w:t xml:space="preserve"> </w:t>
      </w:r>
      <w:r>
        <w:t>have</w:t>
      </w:r>
      <w:r>
        <w:rPr>
          <w:spacing w:val="-1"/>
        </w:rPr>
        <w:t xml:space="preserve"> prescribed for</w:t>
      </w:r>
      <w:r>
        <w:t xml:space="preserve"> </w:t>
      </w:r>
      <w:r>
        <w:rPr>
          <w:spacing w:val="-1"/>
        </w:rPr>
        <w:t>my</w:t>
      </w:r>
      <w:r>
        <w:rPr>
          <w:spacing w:val="89"/>
        </w:rPr>
        <w:t xml:space="preserve"> </w:t>
      </w:r>
      <w:r>
        <w:rPr>
          <w:spacing w:val="-1"/>
        </w:rPr>
        <w:t xml:space="preserve">patient, </w:t>
      </w:r>
      <w:r>
        <w:rPr>
          <w:color w:val="FF0000"/>
          <w:spacing w:val="-1"/>
        </w:rPr>
        <w:t>[Patient Name], [Policy Number]</w:t>
      </w:r>
      <w:r>
        <w:rPr>
          <w:spacing w:val="-1"/>
        </w:rPr>
        <w:t>.</w:t>
      </w:r>
    </w:p>
    <w:p w14:paraId="1CBA26C5" w14:textId="77777777" w:rsidR="00B22012" w:rsidRDefault="00B22012">
      <w:pPr>
        <w:spacing w:before="3"/>
        <w:rPr>
          <w:rFonts w:ascii="Arial" w:eastAsia="Arial" w:hAnsi="Arial" w:cs="Arial"/>
          <w:sz w:val="17"/>
          <w:szCs w:val="17"/>
        </w:rPr>
      </w:pPr>
    </w:p>
    <w:p w14:paraId="2C6E22FE" w14:textId="77777777" w:rsidR="00B22012" w:rsidRDefault="00421266">
      <w:pPr>
        <w:pStyle w:val="BodyText"/>
        <w:ind w:left="137" w:right="1223" w:firstLine="0"/>
      </w:pPr>
      <w:r>
        <w:rPr>
          <w:spacing w:val="-1"/>
        </w:rPr>
        <w:t>REZUROCK is</w:t>
      </w:r>
      <w:r>
        <w:t xml:space="preserve"> </w:t>
      </w:r>
      <w:r>
        <w:rPr>
          <w:spacing w:val="-1"/>
        </w:rPr>
        <w:t>indicated for</w:t>
      </w:r>
      <w:r>
        <w:t xml:space="preserve"> </w:t>
      </w:r>
      <w:r>
        <w:rPr>
          <w:spacing w:val="-1"/>
        </w:rPr>
        <w:t xml:space="preserve">the treatment </w:t>
      </w:r>
      <w:r>
        <w:t>of</w:t>
      </w:r>
      <w:r>
        <w:rPr>
          <w:spacing w:val="-1"/>
        </w:rPr>
        <w:t xml:space="preserve"> adult </w:t>
      </w:r>
      <w:r>
        <w:t>and</w:t>
      </w:r>
      <w:r>
        <w:rPr>
          <w:spacing w:val="-1"/>
        </w:rPr>
        <w:t xml:space="preserve"> pediatric</w:t>
      </w:r>
      <w:r>
        <w:t xml:space="preserve"> </w:t>
      </w:r>
      <w:r>
        <w:rPr>
          <w:spacing w:val="-1"/>
        </w:rPr>
        <w:t>patients</w:t>
      </w:r>
      <w:r>
        <w:t xml:space="preserve"> 12</w:t>
      </w:r>
      <w:r>
        <w:rPr>
          <w:spacing w:val="-1"/>
        </w:rPr>
        <w:t xml:space="preserve"> years</w:t>
      </w:r>
      <w:r>
        <w:t xml:space="preserve"> and</w:t>
      </w:r>
      <w:r>
        <w:rPr>
          <w:spacing w:val="-1"/>
        </w:rPr>
        <w:t xml:space="preserve"> older</w:t>
      </w:r>
      <w:r>
        <w:rPr>
          <w:spacing w:val="-2"/>
        </w:rPr>
        <w:t xml:space="preserve"> </w:t>
      </w:r>
      <w:r>
        <w:rPr>
          <w:spacing w:val="-1"/>
        </w:rPr>
        <w:t>with chronic</w:t>
      </w:r>
      <w:r>
        <w:t xml:space="preserve"> </w:t>
      </w:r>
      <w:r>
        <w:rPr>
          <w:spacing w:val="-1"/>
        </w:rPr>
        <w:t>graft-</w:t>
      </w:r>
      <w:r>
        <w:rPr>
          <w:spacing w:val="77"/>
        </w:rPr>
        <w:t xml:space="preserve"> </w:t>
      </w:r>
      <w:r>
        <w:rPr>
          <w:spacing w:val="-1"/>
        </w:rPr>
        <w:t>versus-host disease (chronic</w:t>
      </w:r>
      <w:r>
        <w:t xml:space="preserve"> </w:t>
      </w:r>
      <w:r>
        <w:rPr>
          <w:spacing w:val="-1"/>
        </w:rPr>
        <w:t>GVHD)</w:t>
      </w:r>
      <w:r>
        <w:t xml:space="preserve"> </w:t>
      </w:r>
      <w:r>
        <w:rPr>
          <w:spacing w:val="-1"/>
        </w:rPr>
        <w:t>after</w:t>
      </w:r>
      <w:r>
        <w:t xml:space="preserve"> </w:t>
      </w:r>
      <w:r>
        <w:rPr>
          <w:spacing w:val="-1"/>
        </w:rPr>
        <w:t xml:space="preserve">failure </w:t>
      </w:r>
      <w:r>
        <w:t>of</w:t>
      </w:r>
      <w:r>
        <w:rPr>
          <w:spacing w:val="-1"/>
        </w:rPr>
        <w:t xml:space="preserve"> </w:t>
      </w:r>
      <w:r>
        <w:t>at</w:t>
      </w:r>
      <w:r>
        <w:rPr>
          <w:spacing w:val="-1"/>
        </w:rPr>
        <w:t xml:space="preserve"> least two prior</w:t>
      </w:r>
      <w:r>
        <w:t xml:space="preserve"> </w:t>
      </w:r>
      <w:r>
        <w:rPr>
          <w:spacing w:val="-1"/>
        </w:rPr>
        <w:t>lines</w:t>
      </w:r>
      <w:r>
        <w:t xml:space="preserve"> of</w:t>
      </w:r>
      <w:r>
        <w:rPr>
          <w:spacing w:val="-1"/>
        </w:rPr>
        <w:t xml:space="preserve"> systemic</w:t>
      </w:r>
      <w:r>
        <w:t xml:space="preserve"> </w:t>
      </w:r>
      <w:r>
        <w:rPr>
          <w:spacing w:val="-1"/>
        </w:rPr>
        <w:t>therapy.</w:t>
      </w:r>
    </w:p>
    <w:p w14:paraId="1841326F" w14:textId="77777777" w:rsidR="00B22012" w:rsidRDefault="00B22012">
      <w:pPr>
        <w:spacing w:before="5"/>
        <w:rPr>
          <w:rFonts w:ascii="Arial" w:eastAsia="Arial" w:hAnsi="Arial" w:cs="Arial"/>
          <w:sz w:val="17"/>
          <w:szCs w:val="17"/>
        </w:rPr>
      </w:pPr>
    </w:p>
    <w:p w14:paraId="1C8C4C6B" w14:textId="77777777" w:rsidR="00345E9B" w:rsidRDefault="00345E9B" w:rsidP="00345E9B">
      <w:pPr>
        <w:ind w:left="137"/>
        <w:rPr>
          <w:rFonts w:ascii="Arial"/>
          <w:b/>
          <w:spacing w:val="-2"/>
          <w:sz w:val="21"/>
        </w:rPr>
      </w:pPr>
      <w:r>
        <w:rPr>
          <w:rFonts w:ascii="Arial"/>
          <w:b/>
          <w:spacing w:val="-1"/>
          <w:sz w:val="21"/>
        </w:rPr>
        <w:t>Click</w:t>
      </w:r>
      <w:r>
        <w:rPr>
          <w:rFonts w:ascii="Arial"/>
          <w:b/>
          <w:spacing w:val="2"/>
          <w:sz w:val="21"/>
        </w:rPr>
        <w:t xml:space="preserve"> </w:t>
      </w:r>
      <w:hyperlink r:id="rId8">
        <w:r>
          <w:rPr>
            <w:rFonts w:ascii="Arial"/>
            <w:b/>
            <w:color w:val="0000FF"/>
            <w:spacing w:val="-1"/>
            <w:sz w:val="21"/>
            <w:u w:val="thick" w:color="0000FF"/>
          </w:rPr>
          <w:t>here</w:t>
        </w:r>
        <w:r w:rsidRPr="00AE55FE">
          <w:rPr>
            <w:rFonts w:ascii="Arial"/>
            <w:bCs/>
            <w:color w:val="0000FF"/>
            <w:spacing w:val="3"/>
            <w:sz w:val="21"/>
            <w:u w:val="single"/>
          </w:rPr>
          <w:t xml:space="preserve"> </w:t>
        </w:r>
      </w:hyperlink>
      <w:r>
        <w:rPr>
          <w:rFonts w:ascii="Arial"/>
          <w:b/>
          <w:spacing w:val="-1"/>
          <w:sz w:val="21"/>
        </w:rPr>
        <w:t>for</w:t>
      </w:r>
      <w:r>
        <w:rPr>
          <w:rFonts w:ascii="Arial"/>
          <w:b/>
          <w:spacing w:val="3"/>
          <w:sz w:val="21"/>
        </w:rPr>
        <w:t xml:space="preserve"> </w:t>
      </w:r>
      <w:r>
        <w:rPr>
          <w:rFonts w:ascii="Arial"/>
          <w:b/>
          <w:spacing w:val="-1"/>
          <w:sz w:val="21"/>
        </w:rPr>
        <w:t>full</w:t>
      </w:r>
      <w:r>
        <w:rPr>
          <w:rFonts w:ascii="Arial"/>
          <w:b/>
          <w:spacing w:val="2"/>
          <w:sz w:val="21"/>
        </w:rPr>
        <w:t xml:space="preserve"> </w:t>
      </w:r>
      <w:r>
        <w:rPr>
          <w:rFonts w:ascii="Arial"/>
          <w:b/>
          <w:spacing w:val="-2"/>
          <w:sz w:val="21"/>
        </w:rPr>
        <w:t>Prescribing</w:t>
      </w:r>
      <w:r>
        <w:rPr>
          <w:rFonts w:ascii="Arial"/>
          <w:b/>
          <w:spacing w:val="1"/>
          <w:sz w:val="21"/>
        </w:rPr>
        <w:t xml:space="preserve"> </w:t>
      </w:r>
      <w:r>
        <w:rPr>
          <w:rFonts w:ascii="Arial"/>
          <w:b/>
          <w:spacing w:val="-2"/>
          <w:sz w:val="21"/>
        </w:rPr>
        <w:t>Information.</w:t>
      </w:r>
    </w:p>
    <w:p w14:paraId="0A91F5B8" w14:textId="77777777" w:rsidR="00345E9B" w:rsidRDefault="00345E9B">
      <w:pPr>
        <w:spacing w:before="5"/>
        <w:rPr>
          <w:rFonts w:ascii="Arial" w:eastAsia="Arial" w:hAnsi="Arial" w:cs="Arial"/>
          <w:sz w:val="17"/>
          <w:szCs w:val="17"/>
        </w:rPr>
      </w:pPr>
    </w:p>
    <w:p w14:paraId="4A15D272" w14:textId="77777777" w:rsidR="00B22012" w:rsidRDefault="00421266">
      <w:pPr>
        <w:pStyle w:val="BodyText"/>
        <w:spacing w:before="111"/>
        <w:ind w:left="140" w:firstLine="0"/>
      </w:pPr>
      <w:r>
        <w:rPr>
          <w:color w:val="FF0000"/>
          <w:spacing w:val="-2"/>
        </w:rPr>
        <w:t>[Patient</w:t>
      </w:r>
      <w:r>
        <w:rPr>
          <w:color w:val="FF0000"/>
          <w:spacing w:val="-6"/>
        </w:rPr>
        <w:t xml:space="preserve"> </w:t>
      </w:r>
      <w:r>
        <w:rPr>
          <w:color w:val="FF0000"/>
          <w:spacing w:val="-2"/>
        </w:rPr>
        <w:t>Name]</w:t>
      </w:r>
      <w:r>
        <w:rPr>
          <w:spacing w:val="-2"/>
        </w:rPr>
        <w:t>’s</w:t>
      </w:r>
      <w:r>
        <w:rPr>
          <w:spacing w:val="-4"/>
        </w:rPr>
        <w:t xml:space="preserve"> </w:t>
      </w:r>
      <w:r>
        <w:rPr>
          <w:spacing w:val="-1"/>
        </w:rPr>
        <w:t>medical</w:t>
      </w:r>
      <w:r>
        <w:rPr>
          <w:spacing w:val="-5"/>
        </w:rPr>
        <w:t xml:space="preserve"> </w:t>
      </w:r>
      <w:r>
        <w:rPr>
          <w:spacing w:val="-2"/>
        </w:rPr>
        <w:t>history</w:t>
      </w:r>
      <w:r>
        <w:rPr>
          <w:spacing w:val="-4"/>
        </w:rPr>
        <w:t xml:space="preserve"> </w:t>
      </w:r>
      <w:r>
        <w:t>and</w:t>
      </w:r>
      <w:r>
        <w:rPr>
          <w:spacing w:val="-6"/>
        </w:rPr>
        <w:t xml:space="preserve"> </w:t>
      </w:r>
      <w:r>
        <w:rPr>
          <w:spacing w:val="-1"/>
        </w:rPr>
        <w:t>course</w:t>
      </w:r>
      <w:r>
        <w:rPr>
          <w:spacing w:val="-6"/>
        </w:rPr>
        <w:t xml:space="preserve"> </w:t>
      </w:r>
      <w:r>
        <w:t>of</w:t>
      </w:r>
      <w:r>
        <w:rPr>
          <w:spacing w:val="-5"/>
        </w:rPr>
        <w:t xml:space="preserve"> </w:t>
      </w:r>
      <w:r>
        <w:rPr>
          <w:spacing w:val="-1"/>
        </w:rPr>
        <w:t>treatment</w:t>
      </w:r>
      <w:r>
        <w:rPr>
          <w:spacing w:val="-6"/>
        </w:rPr>
        <w:t xml:space="preserve"> </w:t>
      </w:r>
      <w:r>
        <w:t>are</w:t>
      </w:r>
      <w:r>
        <w:rPr>
          <w:spacing w:val="-4"/>
        </w:rPr>
        <w:t xml:space="preserve"> </w:t>
      </w:r>
      <w:r>
        <w:t>as</w:t>
      </w:r>
      <w:r>
        <w:rPr>
          <w:spacing w:val="-4"/>
        </w:rPr>
        <w:t xml:space="preserve"> </w:t>
      </w:r>
      <w:r>
        <w:rPr>
          <w:spacing w:val="-2"/>
        </w:rPr>
        <w:t>follows:</w:t>
      </w:r>
    </w:p>
    <w:p w14:paraId="42374850" w14:textId="77777777" w:rsidR="00B22012" w:rsidRDefault="00B22012">
      <w:pPr>
        <w:spacing w:before="11"/>
        <w:rPr>
          <w:rFonts w:ascii="Arial" w:eastAsia="Arial" w:hAnsi="Arial" w:cs="Arial"/>
          <w:sz w:val="15"/>
          <w:szCs w:val="15"/>
        </w:rPr>
      </w:pPr>
    </w:p>
    <w:p w14:paraId="5DDE0A4A" w14:textId="77777777" w:rsidR="00B22012" w:rsidRDefault="00421266">
      <w:pPr>
        <w:pStyle w:val="BodyText"/>
        <w:numPr>
          <w:ilvl w:val="0"/>
          <w:numId w:val="1"/>
        </w:numPr>
        <w:tabs>
          <w:tab w:val="left" w:pos="858"/>
        </w:tabs>
        <w:spacing w:line="228" w:lineRule="exact"/>
        <w:ind w:right="444" w:hanging="359"/>
      </w:pPr>
      <w:r>
        <w:rPr>
          <w:color w:val="FF0000"/>
          <w:spacing w:val="-2"/>
        </w:rPr>
        <w:t xml:space="preserve">[Describe </w:t>
      </w:r>
      <w:r>
        <w:rPr>
          <w:color w:val="FF0000"/>
          <w:spacing w:val="-1"/>
        </w:rPr>
        <w:t>the</w:t>
      </w:r>
      <w:r>
        <w:rPr>
          <w:color w:val="FF0000"/>
          <w:spacing w:val="-3"/>
        </w:rPr>
        <w:t xml:space="preserve"> </w:t>
      </w:r>
      <w:r>
        <w:rPr>
          <w:color w:val="FF0000"/>
          <w:spacing w:val="-2"/>
        </w:rPr>
        <w:t>patient’s history,</w:t>
      </w:r>
      <w:r>
        <w:rPr>
          <w:color w:val="FF0000"/>
          <w:spacing w:val="-3"/>
        </w:rPr>
        <w:t xml:space="preserve"> </w:t>
      </w:r>
      <w:r>
        <w:rPr>
          <w:color w:val="FF0000"/>
          <w:spacing w:val="-2"/>
        </w:rPr>
        <w:t>diagnosis,</w:t>
      </w:r>
      <w:r>
        <w:rPr>
          <w:color w:val="FF0000"/>
          <w:spacing w:val="-4"/>
        </w:rPr>
        <w:t xml:space="preserve"> </w:t>
      </w:r>
      <w:r>
        <w:rPr>
          <w:color w:val="FF0000"/>
          <w:spacing w:val="-2"/>
        </w:rPr>
        <w:t xml:space="preserve">previous </w:t>
      </w:r>
      <w:r>
        <w:rPr>
          <w:color w:val="FF0000"/>
          <w:spacing w:val="-1"/>
        </w:rPr>
        <w:t>and</w:t>
      </w:r>
      <w:r>
        <w:rPr>
          <w:color w:val="FF0000"/>
          <w:spacing w:val="-3"/>
        </w:rPr>
        <w:t xml:space="preserve"> </w:t>
      </w:r>
      <w:r>
        <w:rPr>
          <w:color w:val="FF0000"/>
          <w:spacing w:val="-2"/>
        </w:rPr>
        <w:t>current</w:t>
      </w:r>
      <w:r>
        <w:rPr>
          <w:color w:val="FF0000"/>
          <w:spacing w:val="-4"/>
        </w:rPr>
        <w:t xml:space="preserve"> </w:t>
      </w:r>
      <w:r>
        <w:rPr>
          <w:color w:val="FF0000"/>
          <w:spacing w:val="-2"/>
        </w:rPr>
        <w:t>treatment</w:t>
      </w:r>
      <w:r>
        <w:rPr>
          <w:color w:val="FF0000"/>
          <w:spacing w:val="-4"/>
        </w:rPr>
        <w:t xml:space="preserve"> </w:t>
      </w:r>
      <w:r>
        <w:rPr>
          <w:color w:val="FF0000"/>
          <w:spacing w:val="-2"/>
        </w:rPr>
        <w:t xml:space="preserve">regimens </w:t>
      </w:r>
      <w:r>
        <w:rPr>
          <w:color w:val="FF0000"/>
          <w:spacing w:val="-1"/>
        </w:rPr>
        <w:t>and</w:t>
      </w:r>
      <w:r>
        <w:rPr>
          <w:color w:val="FF0000"/>
          <w:spacing w:val="-2"/>
        </w:rPr>
        <w:t xml:space="preserve"> their</w:t>
      </w:r>
      <w:r>
        <w:rPr>
          <w:color w:val="FF0000"/>
          <w:spacing w:val="-4"/>
        </w:rPr>
        <w:t xml:space="preserve"> </w:t>
      </w:r>
      <w:r>
        <w:rPr>
          <w:color w:val="FF0000"/>
          <w:spacing w:val="-2"/>
        </w:rPr>
        <w:t>outcomes,</w:t>
      </w:r>
      <w:r>
        <w:rPr>
          <w:color w:val="FF0000"/>
          <w:spacing w:val="-4"/>
        </w:rPr>
        <w:t xml:space="preserve"> </w:t>
      </w:r>
      <w:r>
        <w:rPr>
          <w:color w:val="FF0000"/>
          <w:spacing w:val="-2"/>
        </w:rPr>
        <w:t>physical</w:t>
      </w:r>
      <w:r>
        <w:rPr>
          <w:color w:val="FF0000"/>
          <w:spacing w:val="148"/>
        </w:rPr>
        <w:t xml:space="preserve"> </w:t>
      </w:r>
      <w:r>
        <w:rPr>
          <w:color w:val="FF0000"/>
          <w:spacing w:val="-2"/>
        </w:rPr>
        <w:t>impairment,</w:t>
      </w:r>
      <w:r>
        <w:rPr>
          <w:color w:val="FF0000"/>
          <w:spacing w:val="-6"/>
        </w:rPr>
        <w:t xml:space="preserve"> </w:t>
      </w:r>
      <w:r>
        <w:rPr>
          <w:color w:val="FF0000"/>
          <w:spacing w:val="-1"/>
        </w:rPr>
        <w:t>etc]</w:t>
      </w:r>
    </w:p>
    <w:p w14:paraId="2A3DA1EF" w14:textId="77777777" w:rsidR="00B22012" w:rsidRDefault="00B22012">
      <w:pPr>
        <w:spacing w:before="10"/>
        <w:rPr>
          <w:rFonts w:ascii="Arial" w:eastAsia="Arial" w:hAnsi="Arial" w:cs="Arial"/>
          <w:sz w:val="19"/>
          <w:szCs w:val="19"/>
        </w:rPr>
      </w:pPr>
    </w:p>
    <w:p w14:paraId="197A1AA1" w14:textId="77777777" w:rsidR="00B22012" w:rsidRDefault="00421266">
      <w:pPr>
        <w:pStyle w:val="BodyText"/>
        <w:ind w:left="137" w:firstLine="0"/>
      </w:pPr>
      <w:r>
        <w:rPr>
          <w:spacing w:val="-1"/>
        </w:rPr>
        <w:t>In</w:t>
      </w:r>
      <w:r>
        <w:rPr>
          <w:spacing w:val="-6"/>
        </w:rPr>
        <w:t xml:space="preserve"> </w:t>
      </w:r>
      <w:r>
        <w:rPr>
          <w:spacing w:val="-1"/>
        </w:rPr>
        <w:t>my</w:t>
      </w:r>
      <w:r>
        <w:rPr>
          <w:spacing w:val="-5"/>
        </w:rPr>
        <w:t xml:space="preserve"> </w:t>
      </w:r>
      <w:r>
        <w:rPr>
          <w:spacing w:val="-1"/>
        </w:rPr>
        <w:t>clinical</w:t>
      </w:r>
      <w:r>
        <w:rPr>
          <w:spacing w:val="-6"/>
        </w:rPr>
        <w:t xml:space="preserve"> </w:t>
      </w:r>
      <w:r>
        <w:rPr>
          <w:spacing w:val="-2"/>
        </w:rPr>
        <w:t>opinion,</w:t>
      </w:r>
      <w:r>
        <w:rPr>
          <w:spacing w:val="-6"/>
        </w:rPr>
        <w:t xml:space="preserve"> </w:t>
      </w:r>
      <w:r>
        <w:rPr>
          <w:color w:val="FF0000"/>
          <w:spacing w:val="-2"/>
        </w:rPr>
        <w:t>[Patient</w:t>
      </w:r>
      <w:r>
        <w:rPr>
          <w:color w:val="FF0000"/>
          <w:spacing w:val="-6"/>
        </w:rPr>
        <w:t xml:space="preserve"> </w:t>
      </w:r>
      <w:r>
        <w:rPr>
          <w:color w:val="FF0000"/>
          <w:spacing w:val="-1"/>
        </w:rPr>
        <w:t>Name]</w:t>
      </w:r>
      <w:r>
        <w:rPr>
          <w:color w:val="FF0000"/>
          <w:spacing w:val="-7"/>
        </w:rPr>
        <w:t xml:space="preserve"> </w:t>
      </w:r>
      <w:r>
        <w:rPr>
          <w:spacing w:val="-2"/>
        </w:rPr>
        <w:t>should</w:t>
      </w:r>
      <w:r>
        <w:rPr>
          <w:spacing w:val="-5"/>
        </w:rPr>
        <w:t xml:space="preserve"> </w:t>
      </w:r>
      <w:r>
        <w:rPr>
          <w:spacing w:val="-1"/>
        </w:rPr>
        <w:t>receive</w:t>
      </w:r>
      <w:r>
        <w:rPr>
          <w:spacing w:val="-8"/>
        </w:rPr>
        <w:t xml:space="preserve"> </w:t>
      </w:r>
      <w:r>
        <w:rPr>
          <w:spacing w:val="-2"/>
        </w:rPr>
        <w:t>REZUROCK</w:t>
      </w:r>
      <w:r>
        <w:rPr>
          <w:spacing w:val="-7"/>
        </w:rPr>
        <w:t xml:space="preserve"> </w:t>
      </w:r>
      <w:r>
        <w:rPr>
          <w:spacing w:val="-1"/>
        </w:rPr>
        <w:t>for</w:t>
      </w:r>
      <w:r>
        <w:rPr>
          <w:spacing w:val="-4"/>
        </w:rPr>
        <w:t xml:space="preserve"> </w:t>
      </w:r>
      <w:r>
        <w:rPr>
          <w:spacing w:val="-1"/>
        </w:rPr>
        <w:t>the</w:t>
      </w:r>
      <w:r>
        <w:rPr>
          <w:spacing w:val="-4"/>
        </w:rPr>
        <w:t xml:space="preserve"> </w:t>
      </w:r>
      <w:r>
        <w:rPr>
          <w:spacing w:val="-1"/>
        </w:rPr>
        <w:t>following</w:t>
      </w:r>
      <w:r>
        <w:rPr>
          <w:spacing w:val="-4"/>
        </w:rPr>
        <w:t xml:space="preserve"> </w:t>
      </w:r>
      <w:r>
        <w:rPr>
          <w:spacing w:val="-1"/>
        </w:rPr>
        <w:t>reasons:</w:t>
      </w:r>
    </w:p>
    <w:p w14:paraId="7C5C4CEE" w14:textId="77777777" w:rsidR="00B22012" w:rsidRDefault="00B22012">
      <w:pPr>
        <w:spacing w:before="11"/>
        <w:rPr>
          <w:rFonts w:ascii="Arial" w:eastAsia="Arial" w:hAnsi="Arial" w:cs="Arial"/>
          <w:sz w:val="19"/>
          <w:szCs w:val="19"/>
        </w:rPr>
      </w:pPr>
    </w:p>
    <w:p w14:paraId="7C003A5F" w14:textId="77777777" w:rsidR="00B22012" w:rsidRDefault="00421266">
      <w:pPr>
        <w:pStyle w:val="BodyText"/>
        <w:numPr>
          <w:ilvl w:val="0"/>
          <w:numId w:val="1"/>
        </w:numPr>
        <w:tabs>
          <w:tab w:val="left" w:pos="858"/>
        </w:tabs>
        <w:ind w:left="857" w:hanging="361"/>
      </w:pPr>
      <w:r>
        <w:rPr>
          <w:color w:val="FF0000"/>
          <w:spacing w:val="-2"/>
        </w:rPr>
        <w:t>[Provide</w:t>
      </w:r>
      <w:r>
        <w:rPr>
          <w:color w:val="FF0000"/>
          <w:spacing w:val="-6"/>
        </w:rPr>
        <w:t xml:space="preserve"> </w:t>
      </w:r>
      <w:r>
        <w:rPr>
          <w:color w:val="FF0000"/>
          <w:spacing w:val="-2"/>
        </w:rPr>
        <w:t>clinical</w:t>
      </w:r>
      <w:r>
        <w:rPr>
          <w:color w:val="FF0000"/>
          <w:spacing w:val="-6"/>
        </w:rPr>
        <w:t xml:space="preserve"> </w:t>
      </w:r>
      <w:r>
        <w:rPr>
          <w:color w:val="FF0000"/>
          <w:spacing w:val="-2"/>
        </w:rPr>
        <w:t>rationale</w:t>
      </w:r>
      <w:r>
        <w:rPr>
          <w:color w:val="FF0000"/>
          <w:spacing w:val="-6"/>
        </w:rPr>
        <w:t xml:space="preserve"> </w:t>
      </w:r>
      <w:r>
        <w:rPr>
          <w:color w:val="FF0000"/>
          <w:spacing w:val="-2"/>
        </w:rPr>
        <w:t>for</w:t>
      </w:r>
      <w:r>
        <w:rPr>
          <w:color w:val="FF0000"/>
          <w:spacing w:val="-5"/>
        </w:rPr>
        <w:t xml:space="preserve"> </w:t>
      </w:r>
      <w:r>
        <w:rPr>
          <w:color w:val="FF0000"/>
          <w:spacing w:val="-1"/>
        </w:rPr>
        <w:t>treatment</w:t>
      </w:r>
      <w:r>
        <w:rPr>
          <w:color w:val="FF0000"/>
          <w:spacing w:val="-7"/>
        </w:rPr>
        <w:t xml:space="preserve"> </w:t>
      </w:r>
      <w:r>
        <w:rPr>
          <w:color w:val="FF0000"/>
          <w:spacing w:val="-1"/>
        </w:rPr>
        <w:t>with</w:t>
      </w:r>
      <w:r>
        <w:rPr>
          <w:color w:val="FF0000"/>
          <w:spacing w:val="-4"/>
        </w:rPr>
        <w:t xml:space="preserve"> </w:t>
      </w:r>
      <w:r>
        <w:rPr>
          <w:color w:val="FF0000"/>
          <w:spacing w:val="-2"/>
        </w:rPr>
        <w:t>REZUROCK]</w:t>
      </w:r>
    </w:p>
    <w:p w14:paraId="2FCC4EB7" w14:textId="77777777" w:rsidR="00B22012" w:rsidRDefault="00B22012">
      <w:pPr>
        <w:spacing w:before="7"/>
        <w:rPr>
          <w:rFonts w:ascii="Arial" w:eastAsia="Arial" w:hAnsi="Arial" w:cs="Arial"/>
          <w:sz w:val="19"/>
          <w:szCs w:val="19"/>
        </w:rPr>
      </w:pPr>
    </w:p>
    <w:p w14:paraId="4BF4943A" w14:textId="77777777" w:rsidR="00B22012" w:rsidRDefault="00421266">
      <w:pPr>
        <w:pStyle w:val="BodyText"/>
        <w:ind w:left="136" w:right="444" w:firstLine="1"/>
      </w:pPr>
      <w:r>
        <w:rPr>
          <w:color w:val="FF0000"/>
          <w:spacing w:val="-1"/>
        </w:rPr>
        <w:t>[NOTE:</w:t>
      </w:r>
      <w:r>
        <w:rPr>
          <w:color w:val="FF0000"/>
          <w:spacing w:val="-3"/>
        </w:rPr>
        <w:t xml:space="preserve"> </w:t>
      </w:r>
      <w:r>
        <w:rPr>
          <w:color w:val="FF0000"/>
          <w:spacing w:val="-2"/>
        </w:rPr>
        <w:t>Physicians should exercise medical judgment</w:t>
      </w:r>
      <w:r>
        <w:rPr>
          <w:color w:val="FF0000"/>
          <w:spacing w:val="-5"/>
        </w:rPr>
        <w:t xml:space="preserve"> </w:t>
      </w:r>
      <w:r>
        <w:rPr>
          <w:color w:val="FF0000"/>
        </w:rPr>
        <w:t>and</w:t>
      </w:r>
      <w:r>
        <w:rPr>
          <w:color w:val="FF0000"/>
          <w:spacing w:val="-1"/>
        </w:rPr>
        <w:t xml:space="preserve"> </w:t>
      </w:r>
      <w:r>
        <w:rPr>
          <w:color w:val="FF0000"/>
          <w:spacing w:val="-2"/>
        </w:rPr>
        <w:t xml:space="preserve">discretion </w:t>
      </w:r>
      <w:r>
        <w:rPr>
          <w:color w:val="FF0000"/>
          <w:spacing w:val="-1"/>
        </w:rPr>
        <w:t>in</w:t>
      </w:r>
      <w:r>
        <w:rPr>
          <w:color w:val="FF0000"/>
          <w:spacing w:val="-2"/>
        </w:rPr>
        <w:t xml:space="preserve"> </w:t>
      </w:r>
      <w:r>
        <w:rPr>
          <w:color w:val="FF0000"/>
          <w:spacing w:val="-1"/>
        </w:rPr>
        <w:t>regard</w:t>
      </w:r>
      <w:r>
        <w:rPr>
          <w:color w:val="FF0000"/>
          <w:spacing w:val="-2"/>
        </w:rPr>
        <w:t xml:space="preserve"> </w:t>
      </w:r>
      <w:r>
        <w:rPr>
          <w:color w:val="FF0000"/>
          <w:spacing w:val="-1"/>
        </w:rPr>
        <w:t>to</w:t>
      </w:r>
      <w:r>
        <w:rPr>
          <w:color w:val="FF0000"/>
          <w:spacing w:val="-3"/>
        </w:rPr>
        <w:t xml:space="preserve"> </w:t>
      </w:r>
      <w:r>
        <w:rPr>
          <w:color w:val="FF0000"/>
          <w:spacing w:val="-2"/>
        </w:rPr>
        <w:t xml:space="preserve">making </w:t>
      </w:r>
      <w:r>
        <w:rPr>
          <w:color w:val="FF0000"/>
          <w:spacing w:val="-1"/>
        </w:rPr>
        <w:t>an</w:t>
      </w:r>
      <w:r>
        <w:rPr>
          <w:color w:val="FF0000"/>
          <w:spacing w:val="-2"/>
        </w:rPr>
        <w:t xml:space="preserve"> appropriate</w:t>
      </w:r>
      <w:r>
        <w:rPr>
          <w:color w:val="FF0000"/>
          <w:spacing w:val="-3"/>
        </w:rPr>
        <w:t xml:space="preserve"> </w:t>
      </w:r>
      <w:r>
        <w:rPr>
          <w:color w:val="FF0000"/>
          <w:spacing w:val="-2"/>
        </w:rPr>
        <w:t>diagnosis</w:t>
      </w:r>
      <w:r>
        <w:rPr>
          <w:color w:val="FF0000"/>
          <w:spacing w:val="-1"/>
        </w:rPr>
        <w:t xml:space="preserve"> and</w:t>
      </w:r>
      <w:r>
        <w:rPr>
          <w:color w:val="FF0000"/>
          <w:spacing w:val="112"/>
        </w:rPr>
        <w:t xml:space="preserve"> </w:t>
      </w:r>
      <w:r>
        <w:rPr>
          <w:color w:val="FF0000"/>
          <w:spacing w:val="-2"/>
        </w:rPr>
        <w:t xml:space="preserve">characterization </w:t>
      </w:r>
      <w:r>
        <w:rPr>
          <w:color w:val="FF0000"/>
        </w:rPr>
        <w:t>of</w:t>
      </w:r>
      <w:r>
        <w:rPr>
          <w:color w:val="FF0000"/>
          <w:spacing w:val="-3"/>
        </w:rPr>
        <w:t xml:space="preserve"> </w:t>
      </w:r>
      <w:r>
        <w:rPr>
          <w:color w:val="FF0000"/>
        </w:rPr>
        <w:t>an</w:t>
      </w:r>
      <w:r>
        <w:rPr>
          <w:color w:val="FF0000"/>
          <w:spacing w:val="-1"/>
        </w:rPr>
        <w:t xml:space="preserve"> </w:t>
      </w:r>
      <w:r>
        <w:rPr>
          <w:color w:val="FF0000"/>
          <w:spacing w:val="-2"/>
        </w:rPr>
        <w:t>individual patient’s</w:t>
      </w:r>
      <w:r>
        <w:rPr>
          <w:color w:val="FF0000"/>
          <w:spacing w:val="-3"/>
        </w:rPr>
        <w:t xml:space="preserve"> </w:t>
      </w:r>
      <w:r>
        <w:rPr>
          <w:color w:val="FF0000"/>
          <w:spacing w:val="-1"/>
        </w:rPr>
        <w:t>medical</w:t>
      </w:r>
      <w:r>
        <w:rPr>
          <w:color w:val="FF0000"/>
          <w:spacing w:val="-4"/>
        </w:rPr>
        <w:t xml:space="preserve"> </w:t>
      </w:r>
      <w:r>
        <w:rPr>
          <w:color w:val="FF0000"/>
          <w:spacing w:val="-2"/>
        </w:rPr>
        <w:t>condition.</w:t>
      </w:r>
      <w:r>
        <w:rPr>
          <w:color w:val="FF0000"/>
          <w:spacing w:val="-3"/>
        </w:rPr>
        <w:t xml:space="preserve"> </w:t>
      </w:r>
      <w:r>
        <w:rPr>
          <w:color w:val="FF0000"/>
          <w:spacing w:val="-1"/>
        </w:rPr>
        <w:t>In</w:t>
      </w:r>
      <w:r>
        <w:rPr>
          <w:color w:val="FF0000"/>
          <w:spacing w:val="-2"/>
        </w:rPr>
        <w:t xml:space="preserve"> addition,</w:t>
      </w:r>
      <w:r>
        <w:rPr>
          <w:color w:val="FF0000"/>
          <w:spacing w:val="-4"/>
        </w:rPr>
        <w:t xml:space="preserve"> </w:t>
      </w:r>
      <w:r>
        <w:rPr>
          <w:color w:val="FF0000"/>
          <w:spacing w:val="-2"/>
        </w:rPr>
        <w:t xml:space="preserve">physicians </w:t>
      </w:r>
      <w:r>
        <w:rPr>
          <w:color w:val="FF0000"/>
          <w:spacing w:val="-1"/>
        </w:rPr>
        <w:t>are</w:t>
      </w:r>
      <w:r>
        <w:rPr>
          <w:color w:val="FF0000"/>
          <w:spacing w:val="-2"/>
        </w:rPr>
        <w:t xml:space="preserve"> responsible for </w:t>
      </w:r>
      <w:r>
        <w:rPr>
          <w:color w:val="FF0000"/>
          <w:spacing w:val="-1"/>
        </w:rPr>
        <w:t>ensuring</w:t>
      </w:r>
      <w:r>
        <w:rPr>
          <w:color w:val="FF0000"/>
          <w:spacing w:val="-2"/>
        </w:rPr>
        <w:t xml:space="preserve"> the</w:t>
      </w:r>
      <w:r>
        <w:rPr>
          <w:color w:val="FF0000"/>
          <w:spacing w:val="125"/>
        </w:rPr>
        <w:t xml:space="preserve"> </w:t>
      </w:r>
      <w:r>
        <w:rPr>
          <w:color w:val="FF0000"/>
          <w:spacing w:val="-2"/>
        </w:rPr>
        <w:t>accuracy</w:t>
      </w:r>
      <w:r>
        <w:rPr>
          <w:color w:val="FF0000"/>
          <w:spacing w:val="-3"/>
        </w:rPr>
        <w:t xml:space="preserve"> </w:t>
      </w:r>
      <w:r>
        <w:rPr>
          <w:color w:val="FF0000"/>
          <w:spacing w:val="-1"/>
        </w:rPr>
        <w:t>and</w:t>
      </w:r>
      <w:r>
        <w:rPr>
          <w:color w:val="FF0000"/>
          <w:spacing w:val="-7"/>
        </w:rPr>
        <w:t xml:space="preserve"> </w:t>
      </w:r>
      <w:r>
        <w:rPr>
          <w:color w:val="FF0000"/>
          <w:spacing w:val="-1"/>
        </w:rPr>
        <w:t>validity</w:t>
      </w:r>
      <w:r>
        <w:rPr>
          <w:color w:val="FF0000"/>
        </w:rPr>
        <w:t xml:space="preserve"> of</w:t>
      </w:r>
      <w:r>
        <w:rPr>
          <w:color w:val="FF0000"/>
          <w:spacing w:val="-5"/>
        </w:rPr>
        <w:t xml:space="preserve"> </w:t>
      </w:r>
      <w:r>
        <w:rPr>
          <w:color w:val="FF0000"/>
          <w:spacing w:val="-1"/>
        </w:rPr>
        <w:t>all</w:t>
      </w:r>
      <w:r>
        <w:rPr>
          <w:color w:val="FF0000"/>
          <w:spacing w:val="-5"/>
        </w:rPr>
        <w:t xml:space="preserve"> </w:t>
      </w:r>
      <w:r>
        <w:rPr>
          <w:color w:val="FF0000"/>
          <w:spacing w:val="-1"/>
        </w:rPr>
        <w:t>billing</w:t>
      </w:r>
      <w:r>
        <w:rPr>
          <w:color w:val="FF0000"/>
          <w:spacing w:val="-3"/>
        </w:rPr>
        <w:t xml:space="preserve"> </w:t>
      </w:r>
      <w:r>
        <w:rPr>
          <w:color w:val="FF0000"/>
        </w:rPr>
        <w:t>and</w:t>
      </w:r>
      <w:r>
        <w:rPr>
          <w:color w:val="FF0000"/>
          <w:spacing w:val="-6"/>
        </w:rPr>
        <w:t xml:space="preserve"> </w:t>
      </w:r>
      <w:r>
        <w:rPr>
          <w:color w:val="FF0000"/>
          <w:spacing w:val="-2"/>
        </w:rPr>
        <w:t xml:space="preserve">claims </w:t>
      </w:r>
      <w:r>
        <w:rPr>
          <w:color w:val="FF0000"/>
          <w:spacing w:val="-1"/>
        </w:rPr>
        <w:t>for</w:t>
      </w:r>
      <w:r>
        <w:rPr>
          <w:color w:val="FF0000"/>
        </w:rPr>
        <w:t xml:space="preserve"> </w:t>
      </w:r>
      <w:r>
        <w:rPr>
          <w:color w:val="FF0000"/>
          <w:spacing w:val="-2"/>
        </w:rPr>
        <w:t>appropriate</w:t>
      </w:r>
      <w:r>
        <w:rPr>
          <w:color w:val="FF0000"/>
          <w:spacing w:val="-5"/>
        </w:rPr>
        <w:t xml:space="preserve"> </w:t>
      </w:r>
      <w:r>
        <w:rPr>
          <w:color w:val="FF0000"/>
          <w:spacing w:val="-2"/>
        </w:rPr>
        <w:t>reimbursement.]</w:t>
      </w:r>
    </w:p>
    <w:p w14:paraId="00E7556F" w14:textId="77777777" w:rsidR="00B22012" w:rsidRDefault="00B22012">
      <w:pPr>
        <w:spacing w:before="1"/>
        <w:rPr>
          <w:rFonts w:ascii="Arial" w:eastAsia="Arial" w:hAnsi="Arial" w:cs="Arial"/>
          <w:sz w:val="20"/>
          <w:szCs w:val="20"/>
        </w:rPr>
      </w:pPr>
    </w:p>
    <w:p w14:paraId="45C52711" w14:textId="77777777" w:rsidR="00B22012" w:rsidRDefault="00421266">
      <w:pPr>
        <w:pStyle w:val="BodyText"/>
        <w:ind w:left="134" w:right="444" w:firstLine="1"/>
      </w:pPr>
      <w:r>
        <w:rPr>
          <w:spacing w:val="-1"/>
        </w:rPr>
        <w:t>In</w:t>
      </w:r>
      <w:r>
        <w:rPr>
          <w:spacing w:val="-2"/>
        </w:rPr>
        <w:t xml:space="preserve"> summary,</w:t>
      </w:r>
      <w:r>
        <w:rPr>
          <w:spacing w:val="-3"/>
        </w:rPr>
        <w:t xml:space="preserve"> </w:t>
      </w:r>
      <w:r>
        <w:rPr>
          <w:spacing w:val="-2"/>
        </w:rPr>
        <w:t>REZUROCK</w:t>
      </w:r>
      <w:r>
        <w:rPr>
          <w:spacing w:val="-4"/>
        </w:rPr>
        <w:t xml:space="preserve"> </w:t>
      </w:r>
      <w:r>
        <w:rPr>
          <w:spacing w:val="-1"/>
        </w:rPr>
        <w:t>is</w:t>
      </w:r>
      <w:r>
        <w:t xml:space="preserve"> </w:t>
      </w:r>
      <w:r>
        <w:rPr>
          <w:spacing w:val="-2"/>
        </w:rPr>
        <w:t>medically</w:t>
      </w:r>
      <w:r>
        <w:rPr>
          <w:spacing w:val="-1"/>
        </w:rPr>
        <w:t xml:space="preserve"> </w:t>
      </w:r>
      <w:r>
        <w:rPr>
          <w:spacing w:val="-2"/>
        </w:rPr>
        <w:t xml:space="preserve">necessary </w:t>
      </w:r>
      <w:r>
        <w:rPr>
          <w:spacing w:val="-1"/>
        </w:rPr>
        <w:t>and</w:t>
      </w:r>
      <w:r>
        <w:rPr>
          <w:spacing w:val="-4"/>
        </w:rPr>
        <w:t xml:space="preserve"> </w:t>
      </w:r>
      <w:r>
        <w:rPr>
          <w:spacing w:val="-1"/>
        </w:rPr>
        <w:t>reasonable</w:t>
      </w:r>
      <w:r>
        <w:rPr>
          <w:spacing w:val="-2"/>
        </w:rPr>
        <w:t xml:space="preserve"> for</w:t>
      </w:r>
      <w:r>
        <w:t xml:space="preserve"> </w:t>
      </w:r>
      <w:r>
        <w:rPr>
          <w:color w:val="FF0000"/>
          <w:spacing w:val="-2"/>
        </w:rPr>
        <w:t>[Patient</w:t>
      </w:r>
      <w:r>
        <w:rPr>
          <w:color w:val="FF0000"/>
          <w:spacing w:val="-3"/>
        </w:rPr>
        <w:t xml:space="preserve"> </w:t>
      </w:r>
      <w:r>
        <w:rPr>
          <w:color w:val="FF0000"/>
          <w:spacing w:val="-2"/>
        </w:rPr>
        <w:t>Name]</w:t>
      </w:r>
      <w:r>
        <w:rPr>
          <w:spacing w:val="-2"/>
        </w:rPr>
        <w:t>’s</w:t>
      </w:r>
      <w:r>
        <w:rPr>
          <w:spacing w:val="-1"/>
        </w:rPr>
        <w:t xml:space="preserve"> </w:t>
      </w:r>
      <w:r>
        <w:rPr>
          <w:spacing w:val="-2"/>
        </w:rPr>
        <w:t>medical</w:t>
      </w:r>
      <w:r>
        <w:rPr>
          <w:spacing w:val="-5"/>
        </w:rPr>
        <w:t xml:space="preserve"> </w:t>
      </w:r>
      <w:r>
        <w:rPr>
          <w:spacing w:val="-2"/>
        </w:rPr>
        <w:t>condition.</w:t>
      </w:r>
      <w:r>
        <w:rPr>
          <w:spacing w:val="-3"/>
        </w:rPr>
        <w:t xml:space="preserve"> </w:t>
      </w:r>
      <w:r>
        <w:rPr>
          <w:spacing w:val="-1"/>
        </w:rPr>
        <w:t>Please</w:t>
      </w:r>
      <w:r>
        <w:rPr>
          <w:spacing w:val="-2"/>
        </w:rPr>
        <w:t xml:space="preserve"> contact</w:t>
      </w:r>
      <w:r>
        <w:rPr>
          <w:spacing w:val="109"/>
        </w:rPr>
        <w:t xml:space="preserve"> </w:t>
      </w:r>
      <w:r>
        <w:rPr>
          <w:spacing w:val="-1"/>
        </w:rPr>
        <w:t xml:space="preserve">me </w:t>
      </w:r>
      <w:r>
        <w:t>at</w:t>
      </w:r>
      <w:r>
        <w:rPr>
          <w:spacing w:val="-4"/>
        </w:rPr>
        <w:t xml:space="preserve"> </w:t>
      </w:r>
      <w:r>
        <w:rPr>
          <w:color w:val="FF0000"/>
          <w:spacing w:val="-2"/>
        </w:rPr>
        <w:t>[office</w:t>
      </w:r>
      <w:r>
        <w:rPr>
          <w:color w:val="FF0000"/>
          <w:spacing w:val="-1"/>
        </w:rPr>
        <w:t xml:space="preserve"> phone</w:t>
      </w:r>
      <w:r>
        <w:rPr>
          <w:color w:val="FF0000"/>
          <w:spacing w:val="-2"/>
        </w:rPr>
        <w:t xml:space="preserve"> number]</w:t>
      </w:r>
      <w:r>
        <w:rPr>
          <w:color w:val="FF0000"/>
          <w:spacing w:val="-4"/>
        </w:rPr>
        <w:t xml:space="preserve"> </w:t>
      </w:r>
      <w:r>
        <w:rPr>
          <w:spacing w:val="-1"/>
        </w:rPr>
        <w:t>if</w:t>
      </w:r>
      <w:r>
        <w:rPr>
          <w:spacing w:val="-3"/>
        </w:rPr>
        <w:t xml:space="preserve"> </w:t>
      </w:r>
      <w:r>
        <w:t xml:space="preserve">any </w:t>
      </w:r>
      <w:r>
        <w:rPr>
          <w:spacing w:val="-2"/>
        </w:rPr>
        <w:t xml:space="preserve">additional information </w:t>
      </w:r>
      <w:r>
        <w:rPr>
          <w:spacing w:val="-1"/>
        </w:rPr>
        <w:t>is</w:t>
      </w:r>
      <w:r>
        <w:t xml:space="preserve"> </w:t>
      </w:r>
      <w:r>
        <w:rPr>
          <w:spacing w:val="-2"/>
        </w:rPr>
        <w:t>required</w:t>
      </w:r>
      <w:r>
        <w:rPr>
          <w:spacing w:val="-4"/>
        </w:rPr>
        <w:t xml:space="preserve"> </w:t>
      </w:r>
      <w:r>
        <w:rPr>
          <w:spacing w:val="-1"/>
        </w:rPr>
        <w:t>to</w:t>
      </w:r>
      <w:r>
        <w:rPr>
          <w:spacing w:val="-2"/>
        </w:rPr>
        <w:t xml:space="preserve"> </w:t>
      </w:r>
      <w:r>
        <w:rPr>
          <w:spacing w:val="-1"/>
        </w:rPr>
        <w:t>ensure</w:t>
      </w:r>
      <w:r>
        <w:rPr>
          <w:spacing w:val="-2"/>
        </w:rPr>
        <w:t xml:space="preserve"> </w:t>
      </w:r>
      <w:r>
        <w:rPr>
          <w:spacing w:val="-1"/>
        </w:rPr>
        <w:t>the</w:t>
      </w:r>
      <w:r>
        <w:rPr>
          <w:spacing w:val="-3"/>
        </w:rPr>
        <w:t xml:space="preserve"> </w:t>
      </w:r>
      <w:r>
        <w:rPr>
          <w:spacing w:val="-1"/>
        </w:rPr>
        <w:t>prompt</w:t>
      </w:r>
      <w:r>
        <w:rPr>
          <w:spacing w:val="-3"/>
        </w:rPr>
        <w:t xml:space="preserve"> </w:t>
      </w:r>
      <w:r>
        <w:rPr>
          <w:spacing w:val="-1"/>
        </w:rPr>
        <w:t>approval</w:t>
      </w:r>
      <w:r>
        <w:rPr>
          <w:spacing w:val="-2"/>
        </w:rPr>
        <w:t xml:space="preserve"> </w:t>
      </w:r>
      <w:r>
        <w:t>of</w:t>
      </w:r>
      <w:r>
        <w:rPr>
          <w:spacing w:val="-3"/>
        </w:rPr>
        <w:t xml:space="preserve"> </w:t>
      </w:r>
      <w:r>
        <w:rPr>
          <w:spacing w:val="-1"/>
        </w:rPr>
        <w:t>this</w:t>
      </w:r>
      <w:r>
        <w:rPr>
          <w:spacing w:val="-3"/>
        </w:rPr>
        <w:t xml:space="preserve"> </w:t>
      </w:r>
      <w:r>
        <w:rPr>
          <w:spacing w:val="-1"/>
        </w:rPr>
        <w:t>course</w:t>
      </w:r>
      <w:r>
        <w:rPr>
          <w:spacing w:val="-2"/>
        </w:rPr>
        <w:t xml:space="preserve"> </w:t>
      </w:r>
      <w:r>
        <w:t>of</w:t>
      </w:r>
      <w:r>
        <w:rPr>
          <w:spacing w:val="95"/>
        </w:rPr>
        <w:t xml:space="preserve"> </w:t>
      </w:r>
      <w:r>
        <w:rPr>
          <w:spacing w:val="-1"/>
        </w:rPr>
        <w:t>treatment.</w:t>
      </w:r>
    </w:p>
    <w:p w14:paraId="3778834E" w14:textId="77777777" w:rsidR="00B22012" w:rsidRDefault="00B22012">
      <w:pPr>
        <w:spacing w:before="10"/>
        <w:rPr>
          <w:rFonts w:ascii="Arial" w:eastAsia="Arial" w:hAnsi="Arial" w:cs="Arial"/>
          <w:sz w:val="19"/>
          <w:szCs w:val="19"/>
        </w:rPr>
      </w:pPr>
    </w:p>
    <w:p w14:paraId="25521B42" w14:textId="3ABBB15D" w:rsidR="00B22012" w:rsidRDefault="00421266">
      <w:pPr>
        <w:pStyle w:val="BodyText"/>
        <w:spacing w:line="460" w:lineRule="atLeast"/>
        <w:ind w:left="134" w:right="9471" w:firstLine="0"/>
      </w:pPr>
      <w:r>
        <w:rPr>
          <w:spacing w:val="-2"/>
        </w:rPr>
        <w:t>Sincerely,</w:t>
      </w:r>
      <w:r>
        <w:rPr>
          <w:spacing w:val="29"/>
        </w:rPr>
        <w:t xml:space="preserve"> </w:t>
      </w:r>
      <w:r>
        <w:rPr>
          <w:color w:val="FF0000"/>
          <w:spacing w:val="-2"/>
        </w:rPr>
        <w:t>[Insert</w:t>
      </w:r>
      <w:r>
        <w:rPr>
          <w:color w:val="FF0000"/>
          <w:spacing w:val="-4"/>
        </w:rPr>
        <w:t xml:space="preserve"> </w:t>
      </w:r>
      <w:r>
        <w:rPr>
          <w:color w:val="FF0000"/>
          <w:spacing w:val="-2"/>
        </w:rPr>
        <w:t>signature]</w:t>
      </w:r>
      <w:r>
        <w:rPr>
          <w:color w:val="FF0000"/>
          <w:spacing w:val="28"/>
        </w:rPr>
        <w:t xml:space="preserve"> </w:t>
      </w:r>
      <w:r>
        <w:rPr>
          <w:color w:val="FF0000"/>
          <w:spacing w:val="-2"/>
        </w:rPr>
        <w:t>[Enclosures:]</w:t>
      </w:r>
    </w:p>
    <w:p w14:paraId="59EC773C" w14:textId="77777777" w:rsidR="00B22012" w:rsidRDefault="00421266">
      <w:pPr>
        <w:pStyle w:val="BodyText"/>
        <w:ind w:left="133" w:right="444" w:firstLine="1"/>
      </w:pPr>
      <w:r>
        <w:rPr>
          <w:color w:val="FF0000"/>
          <w:spacing w:val="-1"/>
        </w:rPr>
        <w:t>[List</w:t>
      </w:r>
      <w:r>
        <w:rPr>
          <w:color w:val="FF0000"/>
          <w:spacing w:val="-3"/>
        </w:rPr>
        <w:t xml:space="preserve"> </w:t>
      </w:r>
      <w:r>
        <w:rPr>
          <w:color w:val="FF0000"/>
          <w:spacing w:val="-2"/>
        </w:rPr>
        <w:t xml:space="preserve">enclosures </w:t>
      </w:r>
      <w:r>
        <w:rPr>
          <w:color w:val="FF0000"/>
          <w:spacing w:val="-1"/>
        </w:rPr>
        <w:t>as</w:t>
      </w:r>
      <w:r>
        <w:rPr>
          <w:color w:val="FF0000"/>
          <w:spacing w:val="-2"/>
        </w:rPr>
        <w:t xml:space="preserve"> appropriate:</w:t>
      </w:r>
      <w:r>
        <w:rPr>
          <w:color w:val="FF0000"/>
          <w:spacing w:val="-3"/>
        </w:rPr>
        <w:t xml:space="preserve"> </w:t>
      </w:r>
      <w:r>
        <w:rPr>
          <w:color w:val="FF0000"/>
          <w:spacing w:val="-2"/>
        </w:rPr>
        <w:t xml:space="preserve">Examples </w:t>
      </w:r>
      <w:r>
        <w:rPr>
          <w:color w:val="FF0000"/>
        </w:rPr>
        <w:t>of</w:t>
      </w:r>
      <w:r>
        <w:rPr>
          <w:color w:val="FF0000"/>
          <w:spacing w:val="-3"/>
        </w:rPr>
        <w:t xml:space="preserve"> </w:t>
      </w:r>
      <w:r>
        <w:rPr>
          <w:color w:val="FF0000"/>
          <w:spacing w:val="-2"/>
        </w:rPr>
        <w:t>enclosures include excerpt(s) from</w:t>
      </w:r>
      <w:r>
        <w:rPr>
          <w:color w:val="FF0000"/>
          <w:spacing w:val="-3"/>
        </w:rPr>
        <w:t xml:space="preserve"> </w:t>
      </w:r>
      <w:r>
        <w:rPr>
          <w:color w:val="FF0000"/>
          <w:spacing w:val="-1"/>
        </w:rPr>
        <w:t>patient's</w:t>
      </w:r>
      <w:r>
        <w:rPr>
          <w:color w:val="FF0000"/>
        </w:rPr>
        <w:t xml:space="preserve"> </w:t>
      </w:r>
      <w:r>
        <w:rPr>
          <w:color w:val="FF0000"/>
          <w:spacing w:val="-2"/>
        </w:rPr>
        <w:t>medical record,</w:t>
      </w:r>
      <w:r>
        <w:rPr>
          <w:color w:val="FF0000"/>
          <w:spacing w:val="-4"/>
        </w:rPr>
        <w:t xml:space="preserve"> </w:t>
      </w:r>
      <w:r>
        <w:rPr>
          <w:color w:val="FF0000"/>
          <w:spacing w:val="-2"/>
        </w:rPr>
        <w:t xml:space="preserve">Explanation </w:t>
      </w:r>
      <w:r>
        <w:rPr>
          <w:color w:val="FF0000"/>
        </w:rPr>
        <w:t>of</w:t>
      </w:r>
      <w:r>
        <w:rPr>
          <w:color w:val="FF0000"/>
          <w:spacing w:val="155"/>
        </w:rPr>
        <w:t xml:space="preserve"> </w:t>
      </w:r>
      <w:r>
        <w:rPr>
          <w:color w:val="FF0000"/>
          <w:spacing w:val="-2"/>
        </w:rPr>
        <w:t>Benefits</w:t>
      </w:r>
      <w:r>
        <w:rPr>
          <w:color w:val="FF0000"/>
          <w:spacing w:val="-4"/>
        </w:rPr>
        <w:t xml:space="preserve"> </w:t>
      </w:r>
      <w:r>
        <w:rPr>
          <w:color w:val="FF0000"/>
          <w:spacing w:val="-1"/>
        </w:rPr>
        <w:t>(EOB),</w:t>
      </w:r>
      <w:r>
        <w:rPr>
          <w:color w:val="FF0000"/>
          <w:spacing w:val="-5"/>
        </w:rPr>
        <w:t xml:space="preserve"> </w:t>
      </w:r>
      <w:r>
        <w:rPr>
          <w:color w:val="FF0000"/>
          <w:spacing w:val="-1"/>
        </w:rPr>
        <w:t>relevant</w:t>
      </w:r>
      <w:r>
        <w:rPr>
          <w:color w:val="FF0000"/>
          <w:spacing w:val="-5"/>
        </w:rPr>
        <w:t xml:space="preserve"> </w:t>
      </w:r>
      <w:r>
        <w:rPr>
          <w:color w:val="FF0000"/>
          <w:spacing w:val="-1"/>
        </w:rPr>
        <w:t>treatment</w:t>
      </w:r>
      <w:r>
        <w:rPr>
          <w:color w:val="FF0000"/>
          <w:spacing w:val="-5"/>
        </w:rPr>
        <w:t xml:space="preserve"> </w:t>
      </w:r>
      <w:r>
        <w:rPr>
          <w:color w:val="FF0000"/>
          <w:spacing w:val="-2"/>
        </w:rPr>
        <w:t>guidelines,</w:t>
      </w:r>
      <w:r>
        <w:rPr>
          <w:color w:val="FF0000"/>
          <w:spacing w:val="-5"/>
        </w:rPr>
        <w:t xml:space="preserve"> </w:t>
      </w:r>
      <w:r>
        <w:rPr>
          <w:color w:val="FF0000"/>
        </w:rPr>
        <w:t>and</w:t>
      </w:r>
      <w:r>
        <w:rPr>
          <w:color w:val="FF0000"/>
          <w:spacing w:val="-3"/>
        </w:rPr>
        <w:t xml:space="preserve"> </w:t>
      </w:r>
      <w:r>
        <w:rPr>
          <w:color w:val="FF0000"/>
          <w:spacing w:val="-1"/>
        </w:rPr>
        <w:t>product</w:t>
      </w:r>
      <w:r>
        <w:rPr>
          <w:color w:val="FF0000"/>
          <w:spacing w:val="-6"/>
        </w:rPr>
        <w:t xml:space="preserve"> </w:t>
      </w:r>
      <w:r>
        <w:rPr>
          <w:color w:val="FF0000"/>
          <w:spacing w:val="-2"/>
        </w:rPr>
        <w:t>Prescribing</w:t>
      </w:r>
      <w:r>
        <w:rPr>
          <w:color w:val="FF0000"/>
          <w:spacing w:val="-3"/>
        </w:rPr>
        <w:t xml:space="preserve"> </w:t>
      </w:r>
      <w:r>
        <w:rPr>
          <w:color w:val="FF0000"/>
          <w:spacing w:val="-2"/>
        </w:rPr>
        <w:t>Information.]</w:t>
      </w:r>
    </w:p>
    <w:p w14:paraId="5FA724D8" w14:textId="77777777" w:rsidR="00B22012" w:rsidRDefault="00B22012">
      <w:pPr>
        <w:spacing w:before="11"/>
        <w:rPr>
          <w:rFonts w:ascii="Arial" w:eastAsia="Arial" w:hAnsi="Arial" w:cs="Arial"/>
          <w:sz w:val="19"/>
          <w:szCs w:val="19"/>
        </w:rPr>
      </w:pPr>
    </w:p>
    <w:p w14:paraId="2A3D4976" w14:textId="77777777" w:rsidR="00B22012" w:rsidRDefault="00421266">
      <w:pPr>
        <w:pStyle w:val="BodyText"/>
        <w:ind w:left="132" w:right="509" w:firstLine="4"/>
      </w:pPr>
      <w:r>
        <w:rPr>
          <w:spacing w:val="-1"/>
        </w:rPr>
        <w:t>This</w:t>
      </w:r>
      <w:r>
        <w:t xml:space="preserve"> </w:t>
      </w:r>
      <w:r>
        <w:rPr>
          <w:spacing w:val="-2"/>
        </w:rPr>
        <w:t xml:space="preserve">letter </w:t>
      </w:r>
      <w:r>
        <w:rPr>
          <w:spacing w:val="-1"/>
        </w:rPr>
        <w:t xml:space="preserve">is </w:t>
      </w:r>
      <w:r>
        <w:t>a</w:t>
      </w:r>
      <w:r>
        <w:rPr>
          <w:spacing w:val="-1"/>
        </w:rPr>
        <w:t xml:space="preserve"> </w:t>
      </w:r>
      <w:r>
        <w:rPr>
          <w:spacing w:val="-2"/>
        </w:rPr>
        <w:t xml:space="preserve">template </w:t>
      </w:r>
      <w:r>
        <w:rPr>
          <w:spacing w:val="-1"/>
        </w:rPr>
        <w:t>and</w:t>
      </w:r>
      <w:r>
        <w:rPr>
          <w:spacing w:val="-2"/>
        </w:rPr>
        <w:t xml:space="preserve"> </w:t>
      </w:r>
      <w:r>
        <w:rPr>
          <w:spacing w:val="-1"/>
        </w:rPr>
        <w:t>is</w:t>
      </w:r>
      <w:r>
        <w:t xml:space="preserve"> </w:t>
      </w:r>
      <w:r>
        <w:rPr>
          <w:spacing w:val="-2"/>
        </w:rPr>
        <w:t>intended</w:t>
      </w:r>
      <w:r>
        <w:rPr>
          <w:spacing w:val="-4"/>
        </w:rPr>
        <w:t xml:space="preserve"> </w:t>
      </w:r>
      <w:r>
        <w:rPr>
          <w:spacing w:val="-1"/>
        </w:rPr>
        <w:t>to</w:t>
      </w:r>
      <w:r>
        <w:rPr>
          <w:spacing w:val="-2"/>
        </w:rPr>
        <w:t xml:space="preserve"> </w:t>
      </w:r>
      <w:r>
        <w:rPr>
          <w:spacing w:val="-1"/>
        </w:rPr>
        <w:t>serve</w:t>
      </w:r>
      <w:r>
        <w:rPr>
          <w:spacing w:val="-2"/>
        </w:rPr>
        <w:t xml:space="preserve"> as </w:t>
      </w:r>
      <w:r>
        <w:rPr>
          <w:spacing w:val="-1"/>
        </w:rPr>
        <w:t>an</w:t>
      </w:r>
      <w:r>
        <w:rPr>
          <w:spacing w:val="-2"/>
        </w:rPr>
        <w:t xml:space="preserve"> informational </w:t>
      </w:r>
      <w:r>
        <w:rPr>
          <w:spacing w:val="-1"/>
        </w:rPr>
        <w:t>resource</w:t>
      </w:r>
      <w:r>
        <w:rPr>
          <w:spacing w:val="-2"/>
        </w:rPr>
        <w:t xml:space="preserve"> only.</w:t>
      </w:r>
      <w:r>
        <w:rPr>
          <w:spacing w:val="-4"/>
        </w:rPr>
        <w:t xml:space="preserve"> </w:t>
      </w:r>
      <w:r>
        <w:rPr>
          <w:spacing w:val="-1"/>
        </w:rPr>
        <w:t xml:space="preserve">It </w:t>
      </w:r>
      <w:r>
        <w:t xml:space="preserve">does </w:t>
      </w:r>
      <w:r>
        <w:rPr>
          <w:spacing w:val="-2"/>
        </w:rPr>
        <w:t>not</w:t>
      </w:r>
      <w:r>
        <w:rPr>
          <w:spacing w:val="-4"/>
        </w:rPr>
        <w:t xml:space="preserve"> </w:t>
      </w:r>
      <w:r>
        <w:rPr>
          <w:spacing w:val="-2"/>
        </w:rPr>
        <w:t xml:space="preserve">include </w:t>
      </w:r>
      <w:r>
        <w:rPr>
          <w:spacing w:val="-1"/>
        </w:rPr>
        <w:t xml:space="preserve">all </w:t>
      </w:r>
      <w:r>
        <w:t>of</w:t>
      </w:r>
      <w:r>
        <w:rPr>
          <w:spacing w:val="-3"/>
        </w:rPr>
        <w:t xml:space="preserve"> </w:t>
      </w:r>
      <w:r>
        <w:rPr>
          <w:spacing w:val="-1"/>
        </w:rPr>
        <w:t>the</w:t>
      </w:r>
      <w:r>
        <w:rPr>
          <w:spacing w:val="93"/>
        </w:rPr>
        <w:t xml:space="preserve"> </w:t>
      </w:r>
      <w:r>
        <w:rPr>
          <w:spacing w:val="-2"/>
        </w:rPr>
        <w:t xml:space="preserve">information necessary </w:t>
      </w:r>
      <w:r>
        <w:rPr>
          <w:spacing w:val="-1"/>
        </w:rPr>
        <w:t>to</w:t>
      </w:r>
      <w:r>
        <w:rPr>
          <w:spacing w:val="-2"/>
        </w:rPr>
        <w:t xml:space="preserve"> </w:t>
      </w:r>
      <w:r>
        <w:rPr>
          <w:spacing w:val="-1"/>
        </w:rPr>
        <w:t>support</w:t>
      </w:r>
      <w:r>
        <w:rPr>
          <w:spacing w:val="-3"/>
        </w:rPr>
        <w:t xml:space="preserve"> </w:t>
      </w:r>
      <w:r>
        <w:rPr>
          <w:spacing w:val="-1"/>
        </w:rPr>
        <w:t>your</w:t>
      </w:r>
      <w:r>
        <w:rPr>
          <w:spacing w:val="-2"/>
        </w:rPr>
        <w:t xml:space="preserve"> prior authorization </w:t>
      </w:r>
      <w:r>
        <w:rPr>
          <w:spacing w:val="-1"/>
        </w:rPr>
        <w:t>request.</w:t>
      </w:r>
      <w:r>
        <w:rPr>
          <w:spacing w:val="-4"/>
        </w:rPr>
        <w:t xml:space="preserve"> </w:t>
      </w:r>
      <w:r>
        <w:rPr>
          <w:spacing w:val="-2"/>
        </w:rPr>
        <w:t xml:space="preserve">Requirements may vary based </w:t>
      </w:r>
      <w:r>
        <w:t>on</w:t>
      </w:r>
      <w:r>
        <w:rPr>
          <w:spacing w:val="-1"/>
        </w:rPr>
        <w:t xml:space="preserve"> </w:t>
      </w:r>
      <w:r>
        <w:rPr>
          <w:spacing w:val="-2"/>
        </w:rPr>
        <w:t>health</w:t>
      </w:r>
      <w:r>
        <w:rPr>
          <w:spacing w:val="-3"/>
        </w:rPr>
        <w:t xml:space="preserve"> </w:t>
      </w:r>
      <w:r>
        <w:rPr>
          <w:spacing w:val="-1"/>
        </w:rPr>
        <w:t>plan</w:t>
      </w:r>
      <w:r>
        <w:rPr>
          <w:spacing w:val="107"/>
        </w:rPr>
        <w:t xml:space="preserve"> </w:t>
      </w:r>
      <w:r>
        <w:rPr>
          <w:spacing w:val="-2"/>
        </w:rPr>
        <w:t xml:space="preserve">guidelines and </w:t>
      </w:r>
      <w:r>
        <w:rPr>
          <w:spacing w:val="-1"/>
        </w:rPr>
        <w:t>patient</w:t>
      </w:r>
      <w:r>
        <w:rPr>
          <w:spacing w:val="-3"/>
        </w:rPr>
        <w:t xml:space="preserve"> </w:t>
      </w:r>
      <w:r>
        <w:rPr>
          <w:spacing w:val="-2"/>
        </w:rPr>
        <w:t>benefit</w:t>
      </w:r>
      <w:r>
        <w:rPr>
          <w:spacing w:val="-4"/>
        </w:rPr>
        <w:t xml:space="preserve"> </w:t>
      </w:r>
      <w:r>
        <w:rPr>
          <w:spacing w:val="-1"/>
        </w:rPr>
        <w:t>design.</w:t>
      </w:r>
      <w:r>
        <w:rPr>
          <w:spacing w:val="-3"/>
        </w:rPr>
        <w:t xml:space="preserve"> </w:t>
      </w:r>
      <w:r>
        <w:rPr>
          <w:spacing w:val="-2"/>
        </w:rPr>
        <w:t>The</w:t>
      </w:r>
      <w:r>
        <w:rPr>
          <w:spacing w:val="-1"/>
        </w:rPr>
        <w:t xml:space="preserve"> </w:t>
      </w:r>
      <w:r>
        <w:rPr>
          <w:spacing w:val="-2"/>
        </w:rPr>
        <w:t>requesting</w:t>
      </w:r>
      <w:r>
        <w:rPr>
          <w:spacing w:val="-6"/>
        </w:rPr>
        <w:t xml:space="preserve"> </w:t>
      </w:r>
      <w:r>
        <w:rPr>
          <w:spacing w:val="-1"/>
        </w:rPr>
        <w:t>provider is</w:t>
      </w:r>
      <w:r>
        <w:t xml:space="preserve"> </w:t>
      </w:r>
      <w:r>
        <w:rPr>
          <w:spacing w:val="-2"/>
        </w:rPr>
        <w:t>responsible for</w:t>
      </w:r>
      <w:r>
        <w:rPr>
          <w:spacing w:val="-4"/>
        </w:rPr>
        <w:t xml:space="preserve"> </w:t>
      </w:r>
      <w:r>
        <w:rPr>
          <w:spacing w:val="-1"/>
        </w:rPr>
        <w:t>ensuring the</w:t>
      </w:r>
      <w:r>
        <w:rPr>
          <w:spacing w:val="-3"/>
        </w:rPr>
        <w:t xml:space="preserve"> </w:t>
      </w:r>
      <w:r>
        <w:rPr>
          <w:spacing w:val="-2"/>
        </w:rPr>
        <w:t>accuracy,</w:t>
      </w:r>
      <w:r>
        <w:rPr>
          <w:spacing w:val="-3"/>
        </w:rPr>
        <w:t xml:space="preserve"> </w:t>
      </w:r>
      <w:r>
        <w:rPr>
          <w:spacing w:val="-1"/>
        </w:rPr>
        <w:t>adequacy,</w:t>
      </w:r>
      <w:r>
        <w:rPr>
          <w:spacing w:val="-3"/>
        </w:rPr>
        <w:t xml:space="preserve"> </w:t>
      </w:r>
      <w:r>
        <w:t>and</w:t>
      </w:r>
      <w:r>
        <w:rPr>
          <w:spacing w:val="103"/>
        </w:rPr>
        <w:t xml:space="preserve"> </w:t>
      </w:r>
      <w:r>
        <w:rPr>
          <w:spacing w:val="-2"/>
        </w:rPr>
        <w:t>supportability</w:t>
      </w:r>
      <w:r>
        <w:rPr>
          <w:spacing w:val="-5"/>
        </w:rPr>
        <w:t xml:space="preserve"> </w:t>
      </w:r>
      <w:r>
        <w:t>of</w:t>
      </w:r>
      <w:r>
        <w:rPr>
          <w:spacing w:val="-3"/>
        </w:rPr>
        <w:t xml:space="preserve"> </w:t>
      </w:r>
      <w:r>
        <w:rPr>
          <w:spacing w:val="-1"/>
        </w:rPr>
        <w:t xml:space="preserve">all </w:t>
      </w:r>
      <w:r>
        <w:rPr>
          <w:spacing w:val="-2"/>
        </w:rPr>
        <w:t>information</w:t>
      </w:r>
      <w:r>
        <w:rPr>
          <w:spacing w:val="-3"/>
        </w:rPr>
        <w:t xml:space="preserve"> </w:t>
      </w:r>
      <w:r>
        <w:rPr>
          <w:spacing w:val="-1"/>
        </w:rPr>
        <w:t>provided.</w:t>
      </w:r>
      <w:r>
        <w:rPr>
          <w:spacing w:val="-4"/>
        </w:rPr>
        <w:t xml:space="preserve"> </w:t>
      </w:r>
      <w:r>
        <w:rPr>
          <w:spacing w:val="-1"/>
        </w:rPr>
        <w:t>Sanofi</w:t>
      </w:r>
      <w:r>
        <w:rPr>
          <w:spacing w:val="-2"/>
        </w:rPr>
        <w:t xml:space="preserve"> </w:t>
      </w:r>
      <w:r>
        <w:rPr>
          <w:spacing w:val="-1"/>
        </w:rPr>
        <w:t>is</w:t>
      </w:r>
      <w:r>
        <w:t xml:space="preserve"> not</w:t>
      </w:r>
      <w:r>
        <w:rPr>
          <w:spacing w:val="-3"/>
        </w:rPr>
        <w:t xml:space="preserve"> </w:t>
      </w:r>
      <w:r>
        <w:t>a</w:t>
      </w:r>
      <w:r>
        <w:rPr>
          <w:spacing w:val="-1"/>
        </w:rPr>
        <w:t xml:space="preserve"> health</w:t>
      </w:r>
      <w:r>
        <w:rPr>
          <w:spacing w:val="-2"/>
        </w:rPr>
        <w:t xml:space="preserve"> </w:t>
      </w:r>
      <w:r>
        <w:rPr>
          <w:spacing w:val="-1"/>
        </w:rPr>
        <w:t>care</w:t>
      </w:r>
      <w:r>
        <w:rPr>
          <w:spacing w:val="-4"/>
        </w:rPr>
        <w:t xml:space="preserve"> </w:t>
      </w:r>
      <w:r>
        <w:rPr>
          <w:spacing w:val="-2"/>
        </w:rPr>
        <w:t>provider</w:t>
      </w:r>
      <w:r>
        <w:rPr>
          <w:spacing w:val="1"/>
        </w:rPr>
        <w:t xml:space="preserve"> </w:t>
      </w:r>
      <w:r>
        <w:rPr>
          <w:spacing w:val="-1"/>
        </w:rPr>
        <w:t>and</w:t>
      </w:r>
      <w:r>
        <w:rPr>
          <w:spacing w:val="-3"/>
        </w:rPr>
        <w:t xml:space="preserve"> </w:t>
      </w:r>
      <w:r>
        <w:rPr>
          <w:spacing w:val="-1"/>
        </w:rPr>
        <w:t>does</w:t>
      </w:r>
      <w:r>
        <w:rPr>
          <w:spacing w:val="1"/>
        </w:rPr>
        <w:t xml:space="preserve"> </w:t>
      </w:r>
      <w:r>
        <w:rPr>
          <w:spacing w:val="-1"/>
        </w:rPr>
        <w:t>not</w:t>
      </w:r>
      <w:r>
        <w:rPr>
          <w:spacing w:val="-3"/>
        </w:rPr>
        <w:t xml:space="preserve"> </w:t>
      </w:r>
      <w:r>
        <w:rPr>
          <w:spacing w:val="-2"/>
        </w:rPr>
        <w:t>provide medical diagnosis</w:t>
      </w:r>
      <w:r>
        <w:t xml:space="preserve"> or</w:t>
      </w:r>
      <w:r>
        <w:rPr>
          <w:spacing w:val="125"/>
        </w:rPr>
        <w:t xml:space="preserve"> </w:t>
      </w:r>
      <w:r>
        <w:rPr>
          <w:spacing w:val="-1"/>
        </w:rPr>
        <w:t>treatment.</w:t>
      </w:r>
      <w:r>
        <w:rPr>
          <w:spacing w:val="-5"/>
        </w:rPr>
        <w:t xml:space="preserve"> </w:t>
      </w:r>
      <w:r>
        <w:rPr>
          <w:spacing w:val="-2"/>
        </w:rPr>
        <w:t>The responsibility</w:t>
      </w:r>
      <w:r>
        <w:rPr>
          <w:spacing w:val="1"/>
        </w:rPr>
        <w:t xml:space="preserve"> </w:t>
      </w:r>
      <w:r>
        <w:t>of</w:t>
      </w:r>
      <w:r>
        <w:rPr>
          <w:spacing w:val="-3"/>
        </w:rPr>
        <w:t xml:space="preserve"> </w:t>
      </w:r>
      <w:r>
        <w:rPr>
          <w:spacing w:val="-2"/>
        </w:rPr>
        <w:t>evaluating the medical</w:t>
      </w:r>
      <w:r>
        <w:rPr>
          <w:spacing w:val="-6"/>
        </w:rPr>
        <w:t xml:space="preserve"> </w:t>
      </w:r>
      <w:r>
        <w:rPr>
          <w:spacing w:val="-2"/>
        </w:rPr>
        <w:t>necessity</w:t>
      </w:r>
      <w:r>
        <w:t xml:space="preserve"> of</w:t>
      </w:r>
      <w:r>
        <w:rPr>
          <w:spacing w:val="-3"/>
        </w:rPr>
        <w:t xml:space="preserve"> </w:t>
      </w:r>
      <w:r>
        <w:t>a</w:t>
      </w:r>
      <w:r>
        <w:rPr>
          <w:spacing w:val="-1"/>
        </w:rPr>
        <w:t xml:space="preserve"> </w:t>
      </w:r>
      <w:r>
        <w:rPr>
          <w:spacing w:val="-2"/>
        </w:rPr>
        <w:t>particular</w:t>
      </w:r>
      <w:r>
        <w:rPr>
          <w:spacing w:val="-1"/>
        </w:rPr>
        <w:t xml:space="preserve"> </w:t>
      </w:r>
      <w:r>
        <w:rPr>
          <w:spacing w:val="-2"/>
        </w:rPr>
        <w:t>treatment</w:t>
      </w:r>
      <w:r>
        <w:rPr>
          <w:spacing w:val="-4"/>
        </w:rPr>
        <w:t xml:space="preserve"> </w:t>
      </w:r>
      <w:r>
        <w:rPr>
          <w:spacing w:val="-1"/>
        </w:rPr>
        <w:t>is</w:t>
      </w:r>
      <w:r>
        <w:rPr>
          <w:spacing w:val="-3"/>
        </w:rPr>
        <w:t xml:space="preserve"> </w:t>
      </w:r>
      <w:r>
        <w:rPr>
          <w:spacing w:val="-1"/>
        </w:rPr>
        <w:t>solely</w:t>
      </w:r>
      <w:r>
        <w:rPr>
          <w:spacing w:val="1"/>
        </w:rPr>
        <w:t xml:space="preserve"> </w:t>
      </w:r>
      <w:r>
        <w:rPr>
          <w:spacing w:val="-1"/>
        </w:rPr>
        <w:t xml:space="preserve">the </w:t>
      </w:r>
      <w:r>
        <w:rPr>
          <w:spacing w:val="-2"/>
        </w:rPr>
        <w:t>responsibility</w:t>
      </w:r>
      <w:r>
        <w:t xml:space="preserve"> of</w:t>
      </w:r>
      <w:r>
        <w:rPr>
          <w:spacing w:val="121"/>
        </w:rPr>
        <w:t xml:space="preserve"> </w:t>
      </w:r>
      <w:r>
        <w:rPr>
          <w:spacing w:val="-1"/>
        </w:rPr>
        <w:t>the</w:t>
      </w:r>
      <w:r>
        <w:rPr>
          <w:spacing w:val="-3"/>
        </w:rPr>
        <w:t xml:space="preserve"> </w:t>
      </w:r>
      <w:r>
        <w:rPr>
          <w:spacing w:val="-1"/>
        </w:rPr>
        <w:t>provider.</w:t>
      </w:r>
    </w:p>
    <w:p w14:paraId="0C38094A" w14:textId="77777777" w:rsidR="00B22012" w:rsidRDefault="00B22012">
      <w:pPr>
        <w:sectPr w:rsidR="00B22012" w:rsidSect="00636DE3">
          <w:type w:val="continuous"/>
          <w:pgSz w:w="12240" w:h="15840"/>
          <w:pgMar w:top="840" w:right="580" w:bottom="280" w:left="580" w:header="720" w:footer="720" w:gutter="0"/>
          <w:cols w:space="720"/>
        </w:sectPr>
      </w:pPr>
    </w:p>
    <w:p w14:paraId="2F5F8A3D" w14:textId="618DCF1C" w:rsidR="00B92F72" w:rsidRPr="00CB6963" w:rsidRDefault="00CB6963" w:rsidP="00B92F72">
      <w:pPr>
        <w:pStyle w:val="Default"/>
        <w:rPr>
          <w:rFonts w:ascii="Arial" w:eastAsia="Arial" w:hAnsi="Arial" w:cstheme="minorBidi"/>
          <w:color w:val="auto"/>
          <w:spacing w:val="-1"/>
          <w:sz w:val="20"/>
          <w:szCs w:val="20"/>
        </w:rPr>
      </w:pPr>
      <w:r w:rsidRPr="00CB6963">
        <w:rPr>
          <w:rFonts w:ascii="Arial" w:eastAsia="Arial" w:hAnsi="Arial" w:cstheme="minorBidi"/>
          <w:color w:val="auto"/>
          <w:spacing w:val="-1"/>
          <w:sz w:val="20"/>
          <w:szCs w:val="20"/>
        </w:rPr>
        <w:lastRenderedPageBreak/>
        <w:t>The following pages are for your reference only. Content on this page does not need to be sent to the insurance company.</w:t>
      </w:r>
    </w:p>
    <w:p w14:paraId="371C3018" w14:textId="77777777" w:rsidR="00CB6963" w:rsidRPr="009B6B22" w:rsidRDefault="00CB6963" w:rsidP="00B92F72">
      <w:pPr>
        <w:pStyle w:val="Default"/>
        <w:rPr>
          <w:rFonts w:ascii="Arial" w:eastAsia="Arial" w:hAnsi="Arial" w:cs="Arial"/>
          <w:b/>
          <w:bCs/>
          <w:color w:val="auto"/>
          <w:spacing w:val="-1"/>
          <w:sz w:val="20"/>
          <w:szCs w:val="20"/>
        </w:rPr>
      </w:pPr>
    </w:p>
    <w:p w14:paraId="56D775A4" w14:textId="695A00C8" w:rsidR="00B92F72" w:rsidRPr="009B6B22" w:rsidRDefault="00DE1186" w:rsidP="00B92F72">
      <w:pPr>
        <w:pStyle w:val="Default"/>
        <w:rPr>
          <w:rFonts w:ascii="Arial" w:hAnsi="Arial" w:cs="Arial"/>
          <w:b/>
          <w:bCs/>
          <w:color w:val="48549E"/>
          <w:sz w:val="15"/>
          <w:szCs w:val="15"/>
        </w:rPr>
      </w:pPr>
      <w:bookmarkStart w:id="0" w:name="_Hlk164846669"/>
      <w:r w:rsidRPr="009B6B22">
        <w:rPr>
          <w:rFonts w:ascii="Arial" w:eastAsia="Arial" w:hAnsi="Arial" w:cs="Arial"/>
          <w:b/>
          <w:bCs/>
          <w:color w:val="auto"/>
          <w:spacing w:val="-1"/>
          <w:sz w:val="20"/>
          <w:szCs w:val="20"/>
        </w:rPr>
        <w:t>INDICATION</w:t>
      </w:r>
    </w:p>
    <w:p w14:paraId="665A772E" w14:textId="77777777" w:rsidR="00B92F72" w:rsidRPr="009B6B22" w:rsidRDefault="00B92F72" w:rsidP="00B92F72">
      <w:pPr>
        <w:pStyle w:val="Default"/>
        <w:ind w:firstLine="119"/>
        <w:rPr>
          <w:rFonts w:ascii="Arial" w:eastAsia="Arial" w:hAnsi="Arial" w:cs="Arial"/>
          <w:color w:val="auto"/>
          <w:spacing w:val="-1"/>
          <w:sz w:val="20"/>
          <w:szCs w:val="20"/>
        </w:rPr>
      </w:pPr>
    </w:p>
    <w:p w14:paraId="22C8FBAE" w14:textId="57027D5C" w:rsidR="00B92F72" w:rsidRPr="009B6B22" w:rsidRDefault="00DE1186" w:rsidP="00B92F72">
      <w:pPr>
        <w:pStyle w:val="Default"/>
        <w:rPr>
          <w:rFonts w:ascii="Arial" w:eastAsia="Arial" w:hAnsi="Arial" w:cs="Arial"/>
          <w:color w:val="auto"/>
          <w:spacing w:val="-1"/>
          <w:sz w:val="20"/>
          <w:szCs w:val="20"/>
        </w:rPr>
      </w:pPr>
      <w:r w:rsidRPr="009B6B22">
        <w:rPr>
          <w:rFonts w:ascii="Arial" w:eastAsia="Arial" w:hAnsi="Arial" w:cs="Arial"/>
          <w:color w:val="auto"/>
          <w:spacing w:val="-1"/>
          <w:sz w:val="20"/>
          <w:szCs w:val="20"/>
        </w:rPr>
        <w:t>REZUROCK</w:t>
      </w:r>
      <w:r w:rsidRPr="009B6B22">
        <w:rPr>
          <w:rFonts w:ascii="Arial" w:eastAsia="Arial" w:hAnsi="Arial" w:cs="Arial"/>
          <w:color w:val="auto"/>
          <w:spacing w:val="-1"/>
          <w:sz w:val="20"/>
          <w:szCs w:val="20"/>
          <w:vertAlign w:val="superscript"/>
        </w:rPr>
        <w:t>®</w:t>
      </w:r>
      <w:r w:rsidRPr="009B6B22">
        <w:rPr>
          <w:rFonts w:ascii="Arial" w:eastAsia="Arial" w:hAnsi="Arial" w:cs="Arial"/>
          <w:color w:val="auto"/>
          <w:spacing w:val="-1"/>
          <w:sz w:val="20"/>
          <w:szCs w:val="20"/>
        </w:rPr>
        <w:t xml:space="preserve"> (belumosudil) is indicated for the treatment of adult and pediatric patients 12 years and older with chronic graft-versus-host disease (chronic GVHD) after failure of at least two prior lines of systemic therapy.</w:t>
      </w:r>
      <w:r w:rsidR="00B92F72" w:rsidRPr="009B6B22">
        <w:rPr>
          <w:rFonts w:ascii="Arial" w:eastAsia="Arial" w:hAnsi="Arial" w:cs="Arial"/>
          <w:color w:val="auto"/>
          <w:spacing w:val="-1"/>
          <w:sz w:val="20"/>
          <w:szCs w:val="20"/>
        </w:rPr>
        <w:t xml:space="preserve"> </w:t>
      </w:r>
    </w:p>
    <w:p w14:paraId="52780475" w14:textId="77777777" w:rsidR="00B92F72" w:rsidRPr="009B6B22" w:rsidRDefault="00B92F72" w:rsidP="00B92F72">
      <w:pPr>
        <w:pStyle w:val="Default"/>
        <w:rPr>
          <w:rFonts w:ascii="Arial" w:eastAsia="Arial" w:hAnsi="Arial" w:cs="Arial"/>
          <w:color w:val="auto"/>
          <w:spacing w:val="-1"/>
          <w:sz w:val="20"/>
          <w:szCs w:val="20"/>
        </w:rPr>
      </w:pPr>
    </w:p>
    <w:p w14:paraId="136C19A8" w14:textId="4FCD1D43" w:rsidR="00B92F72" w:rsidRPr="009B6B22" w:rsidRDefault="00DE1186" w:rsidP="00B92F72">
      <w:pPr>
        <w:pStyle w:val="Default"/>
        <w:rPr>
          <w:rFonts w:ascii="Arial" w:eastAsia="Arial" w:hAnsi="Arial" w:cs="Arial"/>
          <w:b/>
          <w:bCs/>
          <w:color w:val="auto"/>
          <w:spacing w:val="-1"/>
          <w:sz w:val="20"/>
          <w:szCs w:val="20"/>
        </w:rPr>
      </w:pPr>
      <w:r w:rsidRPr="009B6B22">
        <w:rPr>
          <w:rFonts w:ascii="Arial" w:eastAsia="Arial" w:hAnsi="Arial" w:cs="Arial"/>
          <w:b/>
          <w:bCs/>
          <w:color w:val="auto"/>
          <w:spacing w:val="-1"/>
          <w:sz w:val="20"/>
          <w:szCs w:val="20"/>
        </w:rPr>
        <w:t>IMPORTANT SAFETY INFORMATION</w:t>
      </w:r>
      <w:r w:rsidR="00B92F72" w:rsidRPr="009B6B22">
        <w:rPr>
          <w:rFonts w:ascii="Arial" w:eastAsia="Arial" w:hAnsi="Arial" w:cs="Arial"/>
          <w:b/>
          <w:bCs/>
          <w:color w:val="auto"/>
          <w:spacing w:val="-1"/>
          <w:sz w:val="20"/>
          <w:szCs w:val="20"/>
        </w:rPr>
        <w:t xml:space="preserve"> </w:t>
      </w:r>
    </w:p>
    <w:p w14:paraId="6EF03DE6" w14:textId="77777777" w:rsidR="00B92F72" w:rsidRPr="009B6B22" w:rsidRDefault="00B92F72" w:rsidP="00B92F72">
      <w:pPr>
        <w:pStyle w:val="Default"/>
        <w:rPr>
          <w:rFonts w:ascii="Arial" w:eastAsia="Arial" w:hAnsi="Arial" w:cs="Arial"/>
          <w:color w:val="auto"/>
          <w:spacing w:val="-1"/>
          <w:sz w:val="20"/>
          <w:szCs w:val="20"/>
        </w:rPr>
      </w:pPr>
    </w:p>
    <w:p w14:paraId="73C2623F" w14:textId="1B5BD611" w:rsidR="00B92F72" w:rsidRPr="009B6B22" w:rsidRDefault="00DE1186" w:rsidP="00B92F72">
      <w:pPr>
        <w:pStyle w:val="Default"/>
        <w:rPr>
          <w:rFonts w:ascii="Arial" w:eastAsia="Arial" w:hAnsi="Arial" w:cs="Arial"/>
          <w:b/>
          <w:bCs/>
          <w:color w:val="auto"/>
          <w:spacing w:val="-1"/>
          <w:sz w:val="20"/>
          <w:szCs w:val="20"/>
        </w:rPr>
      </w:pPr>
      <w:r w:rsidRPr="009B6B22">
        <w:rPr>
          <w:rFonts w:ascii="Arial" w:eastAsia="Arial" w:hAnsi="Arial" w:cs="Arial"/>
          <w:b/>
          <w:bCs/>
          <w:color w:val="auto"/>
          <w:spacing w:val="-1"/>
          <w:sz w:val="20"/>
          <w:szCs w:val="20"/>
        </w:rPr>
        <w:t>Warnings and Precautions</w:t>
      </w:r>
    </w:p>
    <w:p w14:paraId="50996FBF" w14:textId="69E99D09" w:rsidR="00B92F72" w:rsidRPr="009B6B22" w:rsidRDefault="00DE1186" w:rsidP="00B92F72">
      <w:pPr>
        <w:pStyle w:val="Default"/>
        <w:numPr>
          <w:ilvl w:val="0"/>
          <w:numId w:val="11"/>
        </w:numPr>
        <w:rPr>
          <w:rFonts w:ascii="Arial" w:eastAsia="Arial" w:hAnsi="Arial" w:cs="Arial"/>
          <w:b/>
          <w:bCs/>
          <w:color w:val="auto"/>
          <w:spacing w:val="-1"/>
          <w:sz w:val="20"/>
          <w:szCs w:val="20"/>
        </w:rPr>
      </w:pPr>
      <w:r w:rsidRPr="009B6B22">
        <w:rPr>
          <w:rFonts w:ascii="Arial" w:eastAsia="Arial" w:hAnsi="Arial" w:cs="Arial"/>
          <w:b/>
          <w:bCs/>
          <w:color w:val="auto"/>
          <w:spacing w:val="-1"/>
          <w:sz w:val="20"/>
          <w:szCs w:val="20"/>
        </w:rPr>
        <w:t>Embryo-Fetal Toxicity:</w:t>
      </w:r>
      <w:r w:rsidRPr="009B6B22">
        <w:rPr>
          <w:rFonts w:ascii="Arial" w:eastAsia="Arial" w:hAnsi="Arial" w:cs="Arial"/>
          <w:color w:val="auto"/>
          <w:spacing w:val="-1"/>
          <w:sz w:val="20"/>
          <w:szCs w:val="20"/>
        </w:rPr>
        <w:t xml:space="preserve"> Based on findings in animals and its mechanism of action, REZUROCK can cause fetal harm when administered to a pregnant woman. Advise pregnant women of the potential risk to a fetus. Advise females of reproductive potential and males with female partners of reproductive potential to use effective contraception during treatment with REZUROCK and for one week after the last dose</w:t>
      </w:r>
    </w:p>
    <w:p w14:paraId="63FA3052" w14:textId="77777777" w:rsidR="00B92F72" w:rsidRPr="009B6B22" w:rsidRDefault="00B92F72" w:rsidP="00B92F72">
      <w:pPr>
        <w:pStyle w:val="Default"/>
        <w:rPr>
          <w:rFonts w:ascii="Arial" w:eastAsia="Arial" w:hAnsi="Arial" w:cs="Arial"/>
          <w:b/>
          <w:bCs/>
          <w:color w:val="auto"/>
          <w:spacing w:val="-1"/>
          <w:sz w:val="20"/>
          <w:szCs w:val="20"/>
        </w:rPr>
      </w:pPr>
    </w:p>
    <w:p w14:paraId="55E58642" w14:textId="443AB735" w:rsidR="00B92F72" w:rsidRPr="009B6B22" w:rsidRDefault="00DE1186" w:rsidP="00B92F72">
      <w:pPr>
        <w:pStyle w:val="Default"/>
        <w:rPr>
          <w:rFonts w:ascii="Arial" w:eastAsia="Arial" w:hAnsi="Arial" w:cs="Arial"/>
          <w:b/>
          <w:bCs/>
          <w:color w:val="auto"/>
          <w:spacing w:val="-1"/>
          <w:sz w:val="20"/>
          <w:szCs w:val="20"/>
        </w:rPr>
      </w:pPr>
      <w:r w:rsidRPr="009B6B22">
        <w:rPr>
          <w:rFonts w:ascii="Arial" w:eastAsia="Arial" w:hAnsi="Arial" w:cs="Arial"/>
          <w:b/>
          <w:bCs/>
          <w:color w:val="auto"/>
          <w:spacing w:val="-1"/>
          <w:sz w:val="20"/>
          <w:szCs w:val="20"/>
        </w:rPr>
        <w:t>Adverse Reactions</w:t>
      </w:r>
    </w:p>
    <w:p w14:paraId="42F96626" w14:textId="15FA85B0" w:rsidR="00B92F72" w:rsidRPr="009B6B22" w:rsidRDefault="00DE1186" w:rsidP="00B92F72">
      <w:pPr>
        <w:pStyle w:val="Default"/>
        <w:numPr>
          <w:ilvl w:val="0"/>
          <w:numId w:val="11"/>
        </w:numPr>
        <w:rPr>
          <w:rFonts w:ascii="Arial" w:eastAsia="Arial" w:hAnsi="Arial" w:cs="Arial"/>
          <w:b/>
          <w:bCs/>
          <w:color w:val="auto"/>
          <w:spacing w:val="-1"/>
          <w:sz w:val="20"/>
          <w:szCs w:val="20"/>
        </w:rPr>
      </w:pPr>
      <w:r w:rsidRPr="009B6B22">
        <w:rPr>
          <w:rFonts w:ascii="Arial" w:eastAsia="Arial" w:hAnsi="Arial" w:cs="Arial"/>
          <w:color w:val="auto"/>
          <w:spacing w:val="-1"/>
          <w:sz w:val="20"/>
          <w:szCs w:val="20"/>
        </w:rPr>
        <w:t>The most common (≥ 20%) adverse reactions, including laboratory abnormalities, were infections, asthenia, nausea, diarrhea, dyspnea, cough, edema, hemorrhage, abdominal pain, musculoskeletal pain, headache, phosphate decreased, gamma glutamyl transferase increased, lymphocytes decreased, and hypertension</w:t>
      </w:r>
    </w:p>
    <w:p w14:paraId="2ACF87E1" w14:textId="4B36D9DF" w:rsidR="00B92F72" w:rsidRPr="009B6B22" w:rsidRDefault="00DE1186" w:rsidP="00B92F72">
      <w:pPr>
        <w:pStyle w:val="Default"/>
        <w:numPr>
          <w:ilvl w:val="0"/>
          <w:numId w:val="11"/>
        </w:numPr>
        <w:rPr>
          <w:rFonts w:ascii="Arial" w:eastAsia="Arial" w:hAnsi="Arial" w:cs="Arial"/>
          <w:b/>
          <w:bCs/>
          <w:color w:val="auto"/>
          <w:spacing w:val="-1"/>
          <w:sz w:val="20"/>
          <w:szCs w:val="20"/>
        </w:rPr>
      </w:pPr>
      <w:r w:rsidRPr="009B6B22">
        <w:rPr>
          <w:rFonts w:ascii="Arial" w:eastAsia="Arial" w:hAnsi="Arial" w:cs="Arial"/>
          <w:color w:val="auto"/>
          <w:spacing w:val="-1"/>
          <w:sz w:val="20"/>
          <w:szCs w:val="20"/>
        </w:rPr>
        <w:t>Permanent discontinuation of REZUROCK due to adverse reactions occurred in 18% of patients. The adverse reactions which resulted in permanent discontinuation of REZUROCK in &gt; 3% of patients included nausea (4%). Adverse reactions leading to dose interruption occurred in 29% of patients. The adverse reactions leading to dose interruption in ≥ 2% were infections (11%), diarrhea (4%), and asthenia, dyspnea, hemorrhage, hypotension, liver function test abnormal, nausea, pyrexia, edema, and renal failure with (2% each)</w:t>
      </w:r>
    </w:p>
    <w:p w14:paraId="764749D2" w14:textId="1E769BCF" w:rsidR="00B92F72" w:rsidRPr="009B6B22" w:rsidRDefault="00DE1186" w:rsidP="00B92F72">
      <w:pPr>
        <w:pStyle w:val="Default"/>
        <w:numPr>
          <w:ilvl w:val="0"/>
          <w:numId w:val="11"/>
        </w:numPr>
        <w:rPr>
          <w:rFonts w:ascii="Arial" w:eastAsia="Arial" w:hAnsi="Arial" w:cs="Arial"/>
          <w:b/>
          <w:bCs/>
          <w:color w:val="auto"/>
          <w:spacing w:val="-1"/>
          <w:sz w:val="20"/>
          <w:szCs w:val="20"/>
        </w:rPr>
      </w:pPr>
      <w:r w:rsidRPr="009B6B22">
        <w:rPr>
          <w:rFonts w:ascii="Arial" w:eastAsia="Arial" w:hAnsi="Arial" w:cs="Arial"/>
          <w:color w:val="auto"/>
          <w:spacing w:val="-1"/>
          <w:sz w:val="20"/>
          <w:szCs w:val="20"/>
        </w:rPr>
        <w:t>Monitor total bilirubin, aspartate aminotransferase (AST), and alanine aminotransferase (ALT) at least monthly</w:t>
      </w:r>
    </w:p>
    <w:p w14:paraId="27E7F759" w14:textId="77777777" w:rsidR="00B92F72" w:rsidRPr="009B6B22" w:rsidRDefault="00B92F72" w:rsidP="00B92F72">
      <w:pPr>
        <w:pStyle w:val="Default"/>
        <w:rPr>
          <w:rFonts w:ascii="Arial" w:eastAsia="Arial" w:hAnsi="Arial" w:cs="Arial"/>
          <w:color w:val="auto"/>
          <w:spacing w:val="-1"/>
          <w:sz w:val="20"/>
          <w:szCs w:val="20"/>
        </w:rPr>
      </w:pPr>
    </w:p>
    <w:p w14:paraId="2A54F462" w14:textId="72B7B68F" w:rsidR="00B92F72" w:rsidRPr="009B6B22" w:rsidRDefault="00DE1186" w:rsidP="00B92F72">
      <w:pPr>
        <w:pStyle w:val="Default"/>
        <w:rPr>
          <w:rFonts w:ascii="Arial" w:eastAsia="Arial" w:hAnsi="Arial" w:cs="Arial"/>
          <w:b/>
          <w:bCs/>
          <w:color w:val="auto"/>
          <w:spacing w:val="-1"/>
          <w:sz w:val="20"/>
          <w:szCs w:val="20"/>
        </w:rPr>
      </w:pPr>
      <w:r w:rsidRPr="009B6B22">
        <w:rPr>
          <w:rFonts w:ascii="Arial" w:eastAsia="Arial" w:hAnsi="Arial" w:cs="Arial"/>
          <w:b/>
          <w:bCs/>
          <w:color w:val="auto"/>
          <w:spacing w:val="-1"/>
          <w:sz w:val="20"/>
          <w:szCs w:val="20"/>
        </w:rPr>
        <w:t>Drug Interactions</w:t>
      </w:r>
    </w:p>
    <w:p w14:paraId="6BBE535A" w14:textId="75EAF74C" w:rsidR="00B92F72" w:rsidRPr="009B6B22" w:rsidRDefault="00DE1186" w:rsidP="00B92F72">
      <w:pPr>
        <w:pStyle w:val="Default"/>
        <w:numPr>
          <w:ilvl w:val="0"/>
          <w:numId w:val="12"/>
        </w:numPr>
        <w:rPr>
          <w:rFonts w:ascii="Arial" w:eastAsia="Arial" w:hAnsi="Arial" w:cs="Arial"/>
          <w:b/>
          <w:bCs/>
          <w:color w:val="auto"/>
          <w:spacing w:val="-1"/>
          <w:sz w:val="20"/>
          <w:szCs w:val="20"/>
        </w:rPr>
      </w:pPr>
      <w:r w:rsidRPr="009B6B22">
        <w:rPr>
          <w:rFonts w:ascii="Arial" w:eastAsia="Arial" w:hAnsi="Arial" w:cs="Arial"/>
          <w:b/>
          <w:bCs/>
          <w:color w:val="auto"/>
          <w:spacing w:val="-1"/>
          <w:sz w:val="20"/>
          <w:szCs w:val="20"/>
        </w:rPr>
        <w:t>Proton Pump Inhibitors:</w:t>
      </w:r>
      <w:r w:rsidRPr="009B6B22">
        <w:rPr>
          <w:rFonts w:ascii="Arial" w:eastAsia="Arial" w:hAnsi="Arial" w:cs="Arial"/>
          <w:color w:val="auto"/>
          <w:spacing w:val="-1"/>
          <w:sz w:val="20"/>
          <w:szCs w:val="20"/>
        </w:rPr>
        <w:t xml:space="preserve"> Belumosudil exhibits pH-dependent solubility. Concomitant use of REZUROCK with proton pump inhibitors decreases belumosudil exposure, which may reduce the efficacy of REZUROCK. Increase the dosage of REZUROCK when used concomitantly with proton pump inhibitors</w:t>
      </w:r>
    </w:p>
    <w:p w14:paraId="05B5A76D" w14:textId="521E13CC" w:rsidR="00B92F72" w:rsidRPr="009B6B22" w:rsidRDefault="00DE1186" w:rsidP="00B92F72">
      <w:pPr>
        <w:pStyle w:val="Default"/>
        <w:numPr>
          <w:ilvl w:val="0"/>
          <w:numId w:val="12"/>
        </w:numPr>
        <w:rPr>
          <w:rFonts w:ascii="Arial" w:eastAsia="Arial" w:hAnsi="Arial" w:cs="Arial"/>
          <w:b/>
          <w:bCs/>
          <w:color w:val="auto"/>
          <w:spacing w:val="-1"/>
          <w:sz w:val="20"/>
          <w:szCs w:val="20"/>
        </w:rPr>
      </w:pPr>
      <w:r w:rsidRPr="009B6B22">
        <w:rPr>
          <w:rFonts w:ascii="Arial" w:eastAsia="Arial" w:hAnsi="Arial" w:cs="Arial"/>
          <w:b/>
          <w:bCs/>
          <w:color w:val="auto"/>
          <w:spacing w:val="-1"/>
          <w:sz w:val="20"/>
          <w:szCs w:val="20"/>
        </w:rPr>
        <w:t>Strong CYP3A Inducers:</w:t>
      </w:r>
      <w:r w:rsidRPr="009B6B22">
        <w:rPr>
          <w:rFonts w:ascii="Arial" w:eastAsia="Arial" w:hAnsi="Arial" w:cs="Arial"/>
          <w:color w:val="auto"/>
          <w:spacing w:val="-1"/>
          <w:sz w:val="20"/>
          <w:szCs w:val="20"/>
        </w:rPr>
        <w:t xml:space="preserve"> Belumosudil is a CYP3A substrate. Concomitant use of REZUROCK with strong CYP3A inducers decreases belumosudil exposure which may reduce the efficacy of REZUROCK. Increase the dosage of REZUROCK when used concomitantly with strong CYP3A inducers</w:t>
      </w:r>
    </w:p>
    <w:p w14:paraId="48D00E44" w14:textId="33F74740" w:rsidR="00B92F72" w:rsidRPr="009B6B22" w:rsidRDefault="00DE1186" w:rsidP="00B92F72">
      <w:pPr>
        <w:pStyle w:val="Default"/>
        <w:numPr>
          <w:ilvl w:val="0"/>
          <w:numId w:val="12"/>
        </w:numPr>
        <w:rPr>
          <w:rFonts w:ascii="Arial" w:eastAsia="Arial" w:hAnsi="Arial" w:cs="Arial"/>
          <w:b/>
          <w:bCs/>
          <w:color w:val="auto"/>
          <w:spacing w:val="-1"/>
          <w:sz w:val="20"/>
          <w:szCs w:val="20"/>
        </w:rPr>
      </w:pPr>
      <w:r w:rsidRPr="009B6B22">
        <w:rPr>
          <w:rFonts w:ascii="Arial" w:eastAsia="Arial" w:hAnsi="Arial" w:cs="Arial"/>
          <w:b/>
          <w:bCs/>
          <w:color w:val="auto"/>
          <w:spacing w:val="-1"/>
          <w:sz w:val="20"/>
          <w:szCs w:val="20"/>
        </w:rPr>
        <w:t>BCRP and OATP1B1 Substrates:</w:t>
      </w:r>
      <w:r w:rsidRPr="009B6B22">
        <w:rPr>
          <w:rFonts w:ascii="Arial" w:eastAsia="Arial" w:hAnsi="Arial" w:cs="Arial"/>
          <w:color w:val="auto"/>
          <w:spacing w:val="-1"/>
          <w:sz w:val="20"/>
          <w:szCs w:val="20"/>
        </w:rPr>
        <w:t xml:space="preserve"> Avoid concomitant use with drugs that are BCRP substrates where possible. If</w:t>
      </w:r>
      <w:r w:rsidR="004260A9" w:rsidRPr="009B6B22">
        <w:rPr>
          <w:rFonts w:ascii="Arial" w:eastAsia="Arial" w:hAnsi="Arial" w:cs="Arial"/>
          <w:color w:val="auto"/>
          <w:spacing w:val="-1"/>
          <w:sz w:val="20"/>
          <w:szCs w:val="20"/>
        </w:rPr>
        <w:t> </w:t>
      </w:r>
      <w:r w:rsidRPr="009B6B22">
        <w:rPr>
          <w:rFonts w:ascii="Arial" w:eastAsia="Arial" w:hAnsi="Arial" w:cs="Arial"/>
          <w:color w:val="auto"/>
          <w:spacing w:val="-1"/>
          <w:sz w:val="20"/>
          <w:szCs w:val="20"/>
        </w:rPr>
        <w:t>used together, monitor patients more frequently for adverse reactions and decrease the BCRP substrates dosage(s) in accordance with the respective Prescribing Information.</w:t>
      </w:r>
    </w:p>
    <w:p w14:paraId="6C208A14" w14:textId="62828B57" w:rsidR="00DE1186" w:rsidRPr="009B6B22" w:rsidRDefault="00DE1186" w:rsidP="00DE1186">
      <w:pPr>
        <w:pStyle w:val="Default"/>
        <w:ind w:left="720"/>
        <w:rPr>
          <w:rFonts w:ascii="Arial" w:eastAsia="Arial" w:hAnsi="Arial" w:cs="Arial"/>
          <w:color w:val="auto"/>
          <w:spacing w:val="-1"/>
          <w:sz w:val="20"/>
          <w:szCs w:val="20"/>
        </w:rPr>
      </w:pPr>
      <w:r w:rsidRPr="009B6B22">
        <w:rPr>
          <w:rFonts w:ascii="Arial" w:eastAsia="Arial" w:hAnsi="Arial" w:cs="Arial"/>
          <w:color w:val="auto"/>
          <w:spacing w:val="-1"/>
          <w:sz w:val="20"/>
          <w:szCs w:val="20"/>
        </w:rPr>
        <w:t>Belumosudil is a BCRP inhibitor. Concomitant use of REZUROCK with BCRP substrates increases their plasma concentrations, which may increase the risk of adverse reactions related to these substrates.</w:t>
      </w:r>
    </w:p>
    <w:p w14:paraId="07A74B5F" w14:textId="66EA563E" w:rsidR="00DE1186" w:rsidRPr="009B6B22" w:rsidRDefault="00DE1186" w:rsidP="00DE1186">
      <w:pPr>
        <w:pStyle w:val="Default"/>
        <w:ind w:left="720"/>
        <w:rPr>
          <w:rFonts w:ascii="Arial" w:eastAsia="Arial" w:hAnsi="Arial" w:cs="Arial"/>
          <w:color w:val="auto"/>
          <w:spacing w:val="-1"/>
          <w:sz w:val="20"/>
          <w:szCs w:val="20"/>
        </w:rPr>
      </w:pPr>
      <w:r w:rsidRPr="009B6B22">
        <w:rPr>
          <w:rFonts w:ascii="Arial" w:eastAsia="Arial" w:hAnsi="Arial" w:cs="Arial"/>
          <w:color w:val="auto"/>
          <w:spacing w:val="-1"/>
          <w:sz w:val="20"/>
          <w:szCs w:val="20"/>
        </w:rPr>
        <w:t>Belumosudil is an OATP1B1 inhibitor. Concomitant use of REZUROCK with OATP1B1 substrates may increase their plasma concentrations. Monitor patients more frequently for adverse reactions of these substrates and decrease the OATP1B1 substrates dosage(s) in accordance with the respective Prescribing Information</w:t>
      </w:r>
    </w:p>
    <w:p w14:paraId="1AA2277E" w14:textId="3CF57B45" w:rsidR="00B92F72" w:rsidRPr="009B6B22" w:rsidRDefault="00DE1186" w:rsidP="00B92F72">
      <w:pPr>
        <w:pStyle w:val="Default"/>
        <w:numPr>
          <w:ilvl w:val="0"/>
          <w:numId w:val="12"/>
        </w:numPr>
        <w:rPr>
          <w:rFonts w:ascii="Arial" w:eastAsia="Arial" w:hAnsi="Arial" w:cs="Arial"/>
          <w:b/>
          <w:bCs/>
          <w:color w:val="auto"/>
          <w:spacing w:val="-1"/>
          <w:sz w:val="20"/>
          <w:szCs w:val="20"/>
        </w:rPr>
      </w:pPr>
      <w:r w:rsidRPr="009B6B22">
        <w:rPr>
          <w:rFonts w:ascii="Arial" w:eastAsia="Arial" w:hAnsi="Arial" w:cs="Arial"/>
          <w:b/>
          <w:bCs/>
          <w:color w:val="auto"/>
          <w:spacing w:val="-1"/>
          <w:sz w:val="20"/>
          <w:szCs w:val="20"/>
        </w:rPr>
        <w:t>Certain CYP1A2 and CYP3A Substrates:</w:t>
      </w:r>
      <w:r w:rsidRPr="009B6B22">
        <w:rPr>
          <w:rFonts w:ascii="Arial" w:eastAsia="Arial" w:hAnsi="Arial" w:cs="Arial"/>
          <w:color w:val="auto"/>
          <w:spacing w:val="-1"/>
          <w:sz w:val="20"/>
          <w:szCs w:val="20"/>
        </w:rPr>
        <w:t xml:space="preserve"> Avoid concomitant use of REZUROCK with drugs that are sensitive CYP1A2 or CYP3A substrates, for which minimal concentration changes may lead to serious toxicities. If</w:t>
      </w:r>
      <w:r w:rsidR="005538E5" w:rsidRPr="009B6B22">
        <w:rPr>
          <w:rFonts w:ascii="Arial" w:eastAsia="Arial" w:hAnsi="Arial" w:cs="Arial"/>
          <w:color w:val="auto"/>
          <w:spacing w:val="-1"/>
          <w:sz w:val="20"/>
          <w:szCs w:val="20"/>
        </w:rPr>
        <w:t> </w:t>
      </w:r>
      <w:r w:rsidRPr="009B6B22">
        <w:rPr>
          <w:rFonts w:ascii="Arial" w:eastAsia="Arial" w:hAnsi="Arial" w:cs="Arial"/>
          <w:color w:val="auto"/>
          <w:spacing w:val="-1"/>
          <w:sz w:val="20"/>
          <w:szCs w:val="20"/>
        </w:rPr>
        <w:t>concomitant use cannot be avoided, decrease the CYP1A2 or CYP3A substrate dosage(s) in accordance with the respective Prescribing Information. Belumosudil is a CYP1A2 and CYP3A inhibitor. Concomitant use of REZUROCK with sensitive CYP1A2 substrates (e.g., caffeine) or CYP3A substrates (e.g., midazolam) is predicted to increase CYP1A2 or CYP3A substrate exposure, which may increase the risk of adverse reactions related to these substrates</w:t>
      </w:r>
    </w:p>
    <w:p w14:paraId="0B0AB28D" w14:textId="46FB8042" w:rsidR="00DE1186" w:rsidRPr="009B6B22" w:rsidRDefault="00DE1186" w:rsidP="00B92F72">
      <w:pPr>
        <w:pStyle w:val="Default"/>
        <w:numPr>
          <w:ilvl w:val="0"/>
          <w:numId w:val="12"/>
        </w:numPr>
        <w:rPr>
          <w:rFonts w:ascii="Arial" w:eastAsia="Arial" w:hAnsi="Arial" w:cs="Arial"/>
          <w:b/>
          <w:bCs/>
          <w:color w:val="auto"/>
          <w:spacing w:val="-1"/>
          <w:sz w:val="20"/>
          <w:szCs w:val="20"/>
        </w:rPr>
      </w:pPr>
      <w:r w:rsidRPr="009B6B22">
        <w:rPr>
          <w:rFonts w:ascii="Arial" w:eastAsia="Arial" w:hAnsi="Arial" w:cs="Arial"/>
          <w:b/>
          <w:bCs/>
          <w:color w:val="auto"/>
          <w:spacing w:val="-1"/>
          <w:sz w:val="20"/>
          <w:szCs w:val="20"/>
        </w:rPr>
        <w:t>Certain UGT1A1 Substrates:</w:t>
      </w:r>
      <w:r w:rsidRPr="009B6B22">
        <w:rPr>
          <w:rFonts w:ascii="Arial" w:eastAsia="Arial" w:hAnsi="Arial" w:cs="Arial"/>
          <w:color w:val="auto"/>
          <w:spacing w:val="-1"/>
          <w:sz w:val="20"/>
          <w:szCs w:val="20"/>
        </w:rPr>
        <w:t xml:space="preserve"> Avoid concomitant use of REZUROCK with drugs that are UGT1A1 substrates, for which minimal concentration changes may lead to serious toxicities. If concomitant use cannot be avoided, decrease the UGT1A1 substrates dosage(s) in accordance with the respective Prescribing Information. Belumosudil is a UGT1A1 inhibitor. Concomitant use of REZUROCK with a UGT1A1 substrate decreased plasma concentrations of the glucuronide metabolite of the UGT1A1 substrate. Concomitant use of belumosudil with other UGT1A1 substrates may increase their plasma concentrations, which may increase the risk of adverse reactions related to these substrates</w:t>
      </w:r>
    </w:p>
    <w:p w14:paraId="0A2E37C4" w14:textId="397447DB" w:rsidR="00DE1186" w:rsidRPr="009B6B22" w:rsidRDefault="00DE1186" w:rsidP="00B92F72">
      <w:pPr>
        <w:pStyle w:val="Default"/>
        <w:numPr>
          <w:ilvl w:val="0"/>
          <w:numId w:val="12"/>
        </w:numPr>
        <w:rPr>
          <w:rFonts w:ascii="Arial" w:eastAsia="Arial" w:hAnsi="Arial" w:cs="Arial"/>
          <w:b/>
          <w:bCs/>
          <w:color w:val="auto"/>
          <w:spacing w:val="-1"/>
          <w:sz w:val="20"/>
          <w:szCs w:val="20"/>
        </w:rPr>
      </w:pPr>
      <w:r w:rsidRPr="009B6B22">
        <w:rPr>
          <w:rFonts w:ascii="Arial" w:eastAsia="Arial" w:hAnsi="Arial" w:cs="Arial"/>
          <w:b/>
          <w:bCs/>
          <w:color w:val="auto"/>
          <w:spacing w:val="-1"/>
          <w:sz w:val="20"/>
          <w:szCs w:val="20"/>
        </w:rPr>
        <w:t>Certain P-gp Substrates:</w:t>
      </w:r>
      <w:r w:rsidRPr="009B6B22">
        <w:rPr>
          <w:rFonts w:ascii="Arial" w:eastAsia="Arial" w:hAnsi="Arial" w:cs="Arial"/>
          <w:color w:val="auto"/>
          <w:spacing w:val="-1"/>
          <w:sz w:val="20"/>
          <w:szCs w:val="20"/>
        </w:rPr>
        <w:t xml:space="preserve"> Avoid concomitant use of REZUROCK with drugs that are P-gp substrates, for which minimal concentration changes may lead to serious toxicities. If concomitant use cannot be avoided, decrease the P-gp substrates dosage(s) in accordance with the respective Prescribing Information. Belumosudil is a P-gp inhibitor. Concomitant use of REZUROCK with P-gp substrates increased their plasma concentrations, which may increase the risk of adverse reactions related to these substrates</w:t>
      </w:r>
    </w:p>
    <w:p w14:paraId="59D1BD8D" w14:textId="77777777" w:rsidR="00B92F72" w:rsidRPr="009B6B22" w:rsidRDefault="00B92F72" w:rsidP="00B92F72">
      <w:pPr>
        <w:pStyle w:val="Default"/>
        <w:rPr>
          <w:rFonts w:ascii="Arial" w:eastAsia="Arial" w:hAnsi="Arial" w:cs="Arial"/>
          <w:color w:val="auto"/>
          <w:spacing w:val="-1"/>
          <w:sz w:val="20"/>
          <w:szCs w:val="20"/>
        </w:rPr>
      </w:pPr>
    </w:p>
    <w:p w14:paraId="2533810D" w14:textId="287E21DC" w:rsidR="00B92F72" w:rsidRPr="009B6B22" w:rsidRDefault="00DE1186" w:rsidP="00DE1186">
      <w:pPr>
        <w:pStyle w:val="Default"/>
        <w:pageBreakBefore/>
        <w:rPr>
          <w:rFonts w:ascii="Arial" w:eastAsia="Arial" w:hAnsi="Arial" w:cs="Arial"/>
          <w:b/>
          <w:bCs/>
          <w:color w:val="auto"/>
          <w:spacing w:val="-1"/>
          <w:sz w:val="20"/>
          <w:szCs w:val="20"/>
        </w:rPr>
      </w:pPr>
      <w:r w:rsidRPr="009B6B22">
        <w:rPr>
          <w:rFonts w:ascii="Arial" w:eastAsia="Arial" w:hAnsi="Arial" w:cs="Arial"/>
          <w:b/>
          <w:bCs/>
          <w:color w:val="auto"/>
          <w:spacing w:val="-1"/>
          <w:sz w:val="20"/>
          <w:szCs w:val="20"/>
        </w:rPr>
        <w:lastRenderedPageBreak/>
        <w:t>Use in Specific Populations</w:t>
      </w:r>
    </w:p>
    <w:p w14:paraId="2925C784" w14:textId="442E2E81" w:rsidR="00B92F72" w:rsidRPr="009B6B22" w:rsidRDefault="00DE1186" w:rsidP="00B92F72">
      <w:pPr>
        <w:pStyle w:val="Default"/>
        <w:numPr>
          <w:ilvl w:val="0"/>
          <w:numId w:val="13"/>
        </w:numPr>
        <w:rPr>
          <w:rFonts w:ascii="Arial" w:eastAsia="Arial" w:hAnsi="Arial" w:cs="Arial"/>
          <w:b/>
          <w:bCs/>
          <w:color w:val="auto"/>
          <w:spacing w:val="-1"/>
          <w:sz w:val="20"/>
          <w:szCs w:val="20"/>
        </w:rPr>
      </w:pPr>
      <w:r w:rsidRPr="009B6B22">
        <w:rPr>
          <w:rFonts w:ascii="Arial" w:eastAsia="Arial" w:hAnsi="Arial" w:cs="Arial"/>
          <w:b/>
          <w:bCs/>
          <w:color w:val="auto"/>
          <w:spacing w:val="-1"/>
          <w:sz w:val="20"/>
          <w:szCs w:val="20"/>
        </w:rPr>
        <w:t>Pregnancy:</w:t>
      </w:r>
      <w:r w:rsidRPr="009B6B22">
        <w:rPr>
          <w:rFonts w:ascii="Arial" w:eastAsia="Arial" w:hAnsi="Arial" w:cs="Arial"/>
          <w:color w:val="auto"/>
          <w:spacing w:val="-1"/>
          <w:sz w:val="20"/>
          <w:szCs w:val="20"/>
        </w:rPr>
        <w:t xml:space="preserve"> There are no available human data on REZUROCK use in pregnant women to evaluate for a drug-associated risk. Advise pregnant women and females of reproductive potential of the potential risk to the fetus</w:t>
      </w:r>
    </w:p>
    <w:p w14:paraId="1E6E264B" w14:textId="6846A616" w:rsidR="00B92F72" w:rsidRPr="009B6B22" w:rsidRDefault="00DE1186" w:rsidP="00B92F72">
      <w:pPr>
        <w:pStyle w:val="Default"/>
        <w:numPr>
          <w:ilvl w:val="0"/>
          <w:numId w:val="13"/>
        </w:numPr>
        <w:rPr>
          <w:rFonts w:ascii="Arial" w:eastAsia="Arial" w:hAnsi="Arial" w:cs="Arial"/>
          <w:b/>
          <w:bCs/>
          <w:color w:val="auto"/>
          <w:spacing w:val="-1"/>
          <w:sz w:val="20"/>
          <w:szCs w:val="20"/>
        </w:rPr>
      </w:pPr>
      <w:r w:rsidRPr="009B6B22">
        <w:rPr>
          <w:rFonts w:ascii="Arial" w:eastAsia="Arial" w:hAnsi="Arial" w:cs="Arial"/>
          <w:b/>
          <w:bCs/>
          <w:color w:val="auto"/>
          <w:spacing w:val="-1"/>
          <w:sz w:val="20"/>
          <w:szCs w:val="20"/>
        </w:rPr>
        <w:t>Lactation:</w:t>
      </w:r>
      <w:r w:rsidRPr="009B6B22">
        <w:rPr>
          <w:rFonts w:ascii="Arial" w:eastAsia="Arial" w:hAnsi="Arial" w:cs="Arial"/>
          <w:color w:val="auto"/>
          <w:spacing w:val="-1"/>
          <w:sz w:val="20"/>
          <w:szCs w:val="20"/>
        </w:rPr>
        <w:t xml:space="preserve"> There are no data available on the presence of belumosudil or its metabolites in human milk or the effects on the breastfed child, or milk production. Because of the potential for serious adverse reactions from belumosudil in the breastfed child, advise lactating women not to breastfeed during treatment with REZUROCK and for one week after the last dose</w:t>
      </w:r>
    </w:p>
    <w:p w14:paraId="63A7E55D" w14:textId="4F49DDA3" w:rsidR="00B92F72" w:rsidRPr="009B6B22" w:rsidRDefault="00DE1186" w:rsidP="00B92F72">
      <w:pPr>
        <w:pStyle w:val="Default"/>
        <w:numPr>
          <w:ilvl w:val="0"/>
          <w:numId w:val="13"/>
        </w:numPr>
        <w:rPr>
          <w:rFonts w:ascii="Arial" w:eastAsia="Arial" w:hAnsi="Arial" w:cs="Arial"/>
          <w:color w:val="auto"/>
          <w:spacing w:val="-1"/>
          <w:sz w:val="20"/>
          <w:szCs w:val="20"/>
        </w:rPr>
      </w:pPr>
      <w:r w:rsidRPr="009B6B22">
        <w:rPr>
          <w:rFonts w:ascii="Arial" w:eastAsia="Arial" w:hAnsi="Arial" w:cs="Arial"/>
          <w:b/>
          <w:bCs/>
          <w:color w:val="auto"/>
          <w:spacing w:val="-1"/>
          <w:sz w:val="20"/>
          <w:szCs w:val="20"/>
        </w:rPr>
        <w:t>Pediatric Use:</w:t>
      </w:r>
      <w:r w:rsidRPr="009B6B22">
        <w:rPr>
          <w:rFonts w:ascii="Arial" w:eastAsia="Arial" w:hAnsi="Arial" w:cs="Arial"/>
          <w:color w:val="auto"/>
          <w:spacing w:val="-1"/>
          <w:sz w:val="20"/>
          <w:szCs w:val="20"/>
        </w:rPr>
        <w:t xml:space="preserve"> The safety and effectiveness of REZUROCK in pediatric patients less than 12 years old have not been established</w:t>
      </w:r>
    </w:p>
    <w:p w14:paraId="0539B32D" w14:textId="4E10EDCD" w:rsidR="00B92F72" w:rsidRPr="009B6B22" w:rsidRDefault="00DE1186" w:rsidP="00B92F72">
      <w:pPr>
        <w:pStyle w:val="Default"/>
        <w:numPr>
          <w:ilvl w:val="0"/>
          <w:numId w:val="13"/>
        </w:numPr>
        <w:rPr>
          <w:rFonts w:ascii="Arial" w:eastAsia="Arial" w:hAnsi="Arial" w:cs="Arial"/>
          <w:b/>
          <w:bCs/>
          <w:color w:val="auto"/>
          <w:spacing w:val="-1"/>
          <w:sz w:val="20"/>
          <w:szCs w:val="20"/>
        </w:rPr>
      </w:pPr>
      <w:r w:rsidRPr="009B6B22">
        <w:rPr>
          <w:rFonts w:ascii="Arial" w:eastAsia="Arial" w:hAnsi="Arial" w:cs="Arial"/>
          <w:b/>
          <w:bCs/>
          <w:color w:val="auto"/>
          <w:spacing w:val="-1"/>
          <w:sz w:val="20"/>
          <w:szCs w:val="20"/>
        </w:rPr>
        <w:t>Geriatric Use:</w:t>
      </w:r>
      <w:r w:rsidRPr="009B6B22">
        <w:rPr>
          <w:rFonts w:ascii="Arial" w:eastAsia="Arial" w:hAnsi="Arial" w:cs="Arial"/>
          <w:color w:val="auto"/>
          <w:spacing w:val="-1"/>
          <w:sz w:val="20"/>
          <w:szCs w:val="20"/>
        </w:rPr>
        <w:t xml:space="preserve"> Of the 186 patients with chronic GVHD in clinical studies of REZUROCK, 26% were 65 years and older. No clinically meaningful differences in safety or effectiveness of REZUROCK were observed in comparison to younger patients</w:t>
      </w:r>
    </w:p>
    <w:p w14:paraId="76920D45" w14:textId="078FB5E6" w:rsidR="00B92F72" w:rsidRPr="009B6B22" w:rsidRDefault="00DE1186" w:rsidP="00DE1186">
      <w:pPr>
        <w:pStyle w:val="Default"/>
        <w:numPr>
          <w:ilvl w:val="0"/>
          <w:numId w:val="13"/>
        </w:numPr>
        <w:rPr>
          <w:rFonts w:ascii="Arial" w:eastAsia="Arial" w:hAnsi="Arial" w:cs="Arial"/>
          <w:color w:val="auto"/>
          <w:spacing w:val="-1"/>
          <w:sz w:val="20"/>
          <w:szCs w:val="20"/>
        </w:rPr>
      </w:pPr>
      <w:r w:rsidRPr="009B6B22">
        <w:rPr>
          <w:rFonts w:ascii="Arial" w:eastAsia="Arial" w:hAnsi="Arial" w:cs="Arial"/>
          <w:b/>
          <w:bCs/>
          <w:color w:val="auto"/>
          <w:spacing w:val="-1"/>
          <w:sz w:val="20"/>
          <w:szCs w:val="20"/>
        </w:rPr>
        <w:t>Renal Impairment:</w:t>
      </w:r>
      <w:r w:rsidRPr="009B6B22">
        <w:rPr>
          <w:rFonts w:ascii="Arial" w:eastAsia="Arial" w:hAnsi="Arial" w:cs="Arial"/>
          <w:color w:val="auto"/>
          <w:spacing w:val="-1"/>
          <w:sz w:val="20"/>
          <w:szCs w:val="20"/>
        </w:rPr>
        <w:t xml:space="preserve"> Treatment with REZUROCK has not been studied in patients with pre-existing severe renal impairment. For patients with pre-existing severe renal impairment, consider the risks and potential benefits before initiating treatment with REZUROCK</w:t>
      </w:r>
    </w:p>
    <w:p w14:paraId="4FB74EFF" w14:textId="6162CEE9" w:rsidR="00B92F72" w:rsidRPr="009B6B22" w:rsidRDefault="00DE1186" w:rsidP="00B92F72">
      <w:pPr>
        <w:pStyle w:val="Default"/>
        <w:numPr>
          <w:ilvl w:val="0"/>
          <w:numId w:val="13"/>
        </w:numPr>
        <w:rPr>
          <w:rFonts w:ascii="Arial" w:eastAsia="Arial" w:hAnsi="Arial" w:cs="Arial"/>
          <w:b/>
          <w:bCs/>
          <w:color w:val="auto"/>
          <w:spacing w:val="-1"/>
          <w:sz w:val="20"/>
          <w:szCs w:val="20"/>
        </w:rPr>
      </w:pPr>
      <w:r w:rsidRPr="009B6B22">
        <w:rPr>
          <w:rFonts w:ascii="Arial" w:eastAsia="Arial" w:hAnsi="Arial" w:cs="Arial"/>
          <w:b/>
          <w:bCs/>
          <w:color w:val="auto"/>
          <w:spacing w:val="-1"/>
          <w:sz w:val="20"/>
          <w:szCs w:val="20"/>
        </w:rPr>
        <w:t>Hepatic Impairment:</w:t>
      </w:r>
      <w:r w:rsidRPr="009B6B22">
        <w:rPr>
          <w:rFonts w:ascii="Arial" w:eastAsia="Arial" w:hAnsi="Arial" w:cs="Arial"/>
          <w:color w:val="auto"/>
          <w:spacing w:val="-1"/>
          <w:sz w:val="20"/>
          <w:szCs w:val="20"/>
        </w:rPr>
        <w:t xml:space="preserve"> Avoid use in patients with moderate hepatic impairment (Child-Pugh B) or severe hepatic impairment (Child-Pugh C) without liver GVHD. No dose adjustment is recommended for patients with mild hepatic impairment (Child-Pugh A)</w:t>
      </w:r>
    </w:p>
    <w:p w14:paraId="465E6A12" w14:textId="77777777" w:rsidR="00B92F72" w:rsidRPr="009B6B22" w:rsidRDefault="00B92F72" w:rsidP="00B92F72">
      <w:pPr>
        <w:widowControl/>
        <w:autoSpaceDE w:val="0"/>
        <w:autoSpaceDN w:val="0"/>
        <w:adjustRightInd w:val="0"/>
        <w:rPr>
          <w:rFonts w:ascii="Arial" w:hAnsi="Arial" w:cs="Arial"/>
          <w:color w:val="000000"/>
          <w:sz w:val="18"/>
          <w:szCs w:val="18"/>
        </w:rPr>
      </w:pPr>
    </w:p>
    <w:p w14:paraId="4B19F562" w14:textId="77777777" w:rsidR="00345E9B" w:rsidRPr="009B6B22" w:rsidRDefault="00345E9B" w:rsidP="00345E9B">
      <w:pPr>
        <w:ind w:left="137"/>
        <w:rPr>
          <w:rFonts w:ascii="Arial" w:hAnsi="Arial" w:cs="Arial"/>
          <w:b/>
          <w:spacing w:val="-2"/>
          <w:sz w:val="21"/>
        </w:rPr>
      </w:pPr>
      <w:r w:rsidRPr="009B6B22">
        <w:rPr>
          <w:rFonts w:ascii="Arial" w:hAnsi="Arial" w:cs="Arial"/>
          <w:b/>
          <w:spacing w:val="-1"/>
          <w:sz w:val="21"/>
        </w:rPr>
        <w:t>Click</w:t>
      </w:r>
      <w:r w:rsidRPr="009B6B22">
        <w:rPr>
          <w:rFonts w:ascii="Arial" w:hAnsi="Arial" w:cs="Arial"/>
          <w:b/>
          <w:spacing w:val="2"/>
          <w:sz w:val="21"/>
        </w:rPr>
        <w:t xml:space="preserve"> </w:t>
      </w:r>
      <w:hyperlink r:id="rId9">
        <w:r w:rsidRPr="009B6B22">
          <w:rPr>
            <w:rFonts w:ascii="Arial" w:hAnsi="Arial" w:cs="Arial"/>
            <w:b/>
            <w:color w:val="0000FF"/>
            <w:spacing w:val="-1"/>
            <w:sz w:val="21"/>
            <w:u w:val="thick" w:color="0000FF"/>
          </w:rPr>
          <w:t>here</w:t>
        </w:r>
        <w:r w:rsidRPr="009B6B22">
          <w:rPr>
            <w:rFonts w:ascii="Arial" w:hAnsi="Arial" w:cs="Arial"/>
            <w:bCs/>
            <w:color w:val="0000FF"/>
            <w:spacing w:val="3"/>
            <w:sz w:val="21"/>
            <w:u w:val="single"/>
          </w:rPr>
          <w:t xml:space="preserve"> </w:t>
        </w:r>
      </w:hyperlink>
      <w:r w:rsidRPr="009B6B22">
        <w:rPr>
          <w:rFonts w:ascii="Arial" w:hAnsi="Arial" w:cs="Arial"/>
          <w:b/>
          <w:spacing w:val="-1"/>
          <w:sz w:val="21"/>
        </w:rPr>
        <w:t>for</w:t>
      </w:r>
      <w:r w:rsidRPr="009B6B22">
        <w:rPr>
          <w:rFonts w:ascii="Arial" w:hAnsi="Arial" w:cs="Arial"/>
          <w:b/>
          <w:spacing w:val="3"/>
          <w:sz w:val="21"/>
        </w:rPr>
        <w:t xml:space="preserve"> </w:t>
      </w:r>
      <w:r w:rsidRPr="009B6B22">
        <w:rPr>
          <w:rFonts w:ascii="Arial" w:hAnsi="Arial" w:cs="Arial"/>
          <w:b/>
          <w:spacing w:val="-1"/>
          <w:sz w:val="21"/>
        </w:rPr>
        <w:t>full</w:t>
      </w:r>
      <w:r w:rsidRPr="009B6B22">
        <w:rPr>
          <w:rFonts w:ascii="Arial" w:hAnsi="Arial" w:cs="Arial"/>
          <w:b/>
          <w:spacing w:val="2"/>
          <w:sz w:val="21"/>
        </w:rPr>
        <w:t xml:space="preserve"> </w:t>
      </w:r>
      <w:r w:rsidRPr="009B6B22">
        <w:rPr>
          <w:rFonts w:ascii="Arial" w:hAnsi="Arial" w:cs="Arial"/>
          <w:b/>
          <w:spacing w:val="-2"/>
          <w:sz w:val="21"/>
        </w:rPr>
        <w:t>Prescribing</w:t>
      </w:r>
      <w:r w:rsidRPr="009B6B22">
        <w:rPr>
          <w:rFonts w:ascii="Arial" w:hAnsi="Arial" w:cs="Arial"/>
          <w:b/>
          <w:spacing w:val="1"/>
          <w:sz w:val="21"/>
        </w:rPr>
        <w:t xml:space="preserve"> </w:t>
      </w:r>
      <w:r w:rsidRPr="009B6B22">
        <w:rPr>
          <w:rFonts w:ascii="Arial" w:hAnsi="Arial" w:cs="Arial"/>
          <w:b/>
          <w:spacing w:val="-2"/>
          <w:sz w:val="21"/>
        </w:rPr>
        <w:t>Information.</w:t>
      </w:r>
    </w:p>
    <w:bookmarkEnd w:id="0"/>
    <w:p w14:paraId="0111E1B6" w14:textId="77777777" w:rsidR="00B22012" w:rsidRPr="009B6B22" w:rsidRDefault="00B22012">
      <w:pPr>
        <w:spacing w:before="9"/>
        <w:rPr>
          <w:rFonts w:ascii="Arial" w:eastAsia="Arial" w:hAnsi="Arial" w:cs="Arial"/>
          <w:b/>
          <w:bCs/>
          <w:sz w:val="13"/>
          <w:szCs w:val="13"/>
        </w:rPr>
      </w:pPr>
    </w:p>
    <w:p w14:paraId="260CBD6A" w14:textId="3058B659" w:rsidR="00B22012" w:rsidRPr="009B6B22" w:rsidRDefault="00421266">
      <w:pPr>
        <w:pStyle w:val="BodyText"/>
        <w:spacing w:before="74"/>
        <w:ind w:left="120" w:firstLine="0"/>
        <w:rPr>
          <w:rFonts w:cs="Arial"/>
        </w:rPr>
      </w:pPr>
      <w:r w:rsidRPr="009B6B22">
        <w:rPr>
          <w:rFonts w:cs="Arial"/>
        </w:rPr>
        <w:t>©</w:t>
      </w:r>
      <w:r w:rsidRPr="009B6B22">
        <w:rPr>
          <w:rFonts w:cs="Arial"/>
          <w:spacing w:val="-1"/>
        </w:rPr>
        <w:t xml:space="preserve"> </w:t>
      </w:r>
      <w:r w:rsidRPr="009B6B22">
        <w:rPr>
          <w:rFonts w:cs="Arial"/>
        </w:rPr>
        <w:t>202</w:t>
      </w:r>
      <w:r w:rsidR="00593B18" w:rsidRPr="009B6B22">
        <w:rPr>
          <w:rFonts w:cs="Arial"/>
        </w:rPr>
        <w:t>6</w:t>
      </w:r>
      <w:r w:rsidRPr="009B6B22">
        <w:rPr>
          <w:rFonts w:cs="Arial"/>
          <w:spacing w:val="-1"/>
        </w:rPr>
        <w:t xml:space="preserve"> </w:t>
      </w:r>
      <w:r w:rsidR="00B92F72" w:rsidRPr="009B6B22">
        <w:rPr>
          <w:rFonts w:cs="Arial"/>
          <w:spacing w:val="-1"/>
        </w:rPr>
        <w:t>Sanofi</w:t>
      </w:r>
      <w:r w:rsidRPr="009B6B22">
        <w:rPr>
          <w:rFonts w:cs="Arial"/>
        </w:rPr>
        <w:t>.</w:t>
      </w:r>
      <w:r w:rsidRPr="009B6B22">
        <w:rPr>
          <w:rFonts w:cs="Arial"/>
          <w:spacing w:val="-3"/>
        </w:rPr>
        <w:t xml:space="preserve"> </w:t>
      </w:r>
      <w:r w:rsidRPr="009B6B22">
        <w:rPr>
          <w:rFonts w:cs="Arial"/>
          <w:spacing w:val="-1"/>
        </w:rPr>
        <w:t>All Rights</w:t>
      </w:r>
      <w:r w:rsidRPr="009B6B22">
        <w:rPr>
          <w:rFonts w:cs="Arial"/>
        </w:rPr>
        <w:t xml:space="preserve"> </w:t>
      </w:r>
      <w:r w:rsidRPr="009B6B22">
        <w:rPr>
          <w:rFonts w:cs="Arial"/>
          <w:spacing w:val="-1"/>
        </w:rPr>
        <w:t>Reserved.</w:t>
      </w:r>
    </w:p>
    <w:p w14:paraId="6F87A93F" w14:textId="77777777" w:rsidR="006068D5" w:rsidRPr="009B6B22" w:rsidRDefault="00B92F72" w:rsidP="00B92F72">
      <w:pPr>
        <w:pStyle w:val="BodyText"/>
        <w:spacing w:before="3"/>
        <w:ind w:left="110" w:right="3320" w:firstLine="9"/>
        <w:rPr>
          <w:rFonts w:cs="Arial"/>
          <w:spacing w:val="-1"/>
        </w:rPr>
      </w:pPr>
      <w:r w:rsidRPr="009B6B22">
        <w:rPr>
          <w:rFonts w:cs="Arial"/>
          <w:spacing w:val="-1"/>
        </w:rPr>
        <w:t xml:space="preserve">REZUROCK is manufactured by Kadmon Pharmaceuticals, LLC, a Sanofi company. </w:t>
      </w:r>
    </w:p>
    <w:p w14:paraId="42AD87ED" w14:textId="77777777" w:rsidR="006068D5" w:rsidRPr="009B6B22" w:rsidRDefault="006068D5" w:rsidP="00B92F72">
      <w:pPr>
        <w:pStyle w:val="BodyText"/>
        <w:spacing w:before="3"/>
        <w:ind w:left="110" w:right="3320" w:firstLine="9"/>
        <w:rPr>
          <w:rFonts w:cs="Arial"/>
          <w:spacing w:val="-1"/>
        </w:rPr>
      </w:pPr>
      <w:r w:rsidRPr="009B6B22">
        <w:rPr>
          <w:rFonts w:cs="Arial"/>
          <w:spacing w:val="-1"/>
        </w:rPr>
        <w:t>REZUROCK and Sanofi are registered trademarks of Sanofi or an affiliate.</w:t>
      </w:r>
    </w:p>
    <w:p w14:paraId="51CB4B1F" w14:textId="54462E2B" w:rsidR="00B22012" w:rsidRPr="009B6B22" w:rsidRDefault="00593B18" w:rsidP="00B92F72">
      <w:pPr>
        <w:pStyle w:val="BodyText"/>
        <w:spacing w:before="3"/>
        <w:ind w:left="110" w:right="3320" w:firstLine="9"/>
        <w:rPr>
          <w:rFonts w:cs="Arial"/>
        </w:rPr>
      </w:pPr>
      <w:r w:rsidRPr="009B6B22">
        <w:rPr>
          <w:rFonts w:cs="Arial"/>
          <w:spacing w:val="-1"/>
        </w:rPr>
        <w:t>MAT-US-2200789-v4.0-02/2026</w:t>
      </w:r>
    </w:p>
    <w:sectPr w:rsidR="00B22012" w:rsidRPr="009B6B22">
      <w:pgSz w:w="12240" w:h="15840"/>
      <w:pgMar w:top="860" w:right="760" w:bottom="280" w:left="6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64487B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88B1461A"/>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0D00571"/>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C5B7777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F6AAAEC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14C33A90"/>
    <w:multiLevelType w:val="hybridMultilevel"/>
    <w:tmpl w:val="CA3861B8"/>
    <w:lvl w:ilvl="0" w:tplc="360243AE">
      <w:start w:val="1"/>
      <w:numFmt w:val="bullet"/>
      <w:lvlText w:val=""/>
      <w:lvlJc w:val="left"/>
      <w:pPr>
        <w:ind w:left="840" w:hanging="359"/>
      </w:pPr>
      <w:rPr>
        <w:rFonts w:ascii="Symbol" w:eastAsia="Symbol" w:hAnsi="Symbol" w:hint="default"/>
        <w:color w:val="383839"/>
        <w:sz w:val="24"/>
        <w:szCs w:val="24"/>
      </w:rPr>
    </w:lvl>
    <w:lvl w:ilvl="1" w:tplc="F70AF6BA">
      <w:start w:val="1"/>
      <w:numFmt w:val="bullet"/>
      <w:lvlText w:val="•"/>
      <w:lvlJc w:val="left"/>
      <w:pPr>
        <w:ind w:left="1844" w:hanging="359"/>
      </w:pPr>
      <w:rPr>
        <w:rFonts w:hint="default"/>
      </w:rPr>
    </w:lvl>
    <w:lvl w:ilvl="2" w:tplc="F60CDDDA">
      <w:start w:val="1"/>
      <w:numFmt w:val="bullet"/>
      <w:lvlText w:val="•"/>
      <w:lvlJc w:val="left"/>
      <w:pPr>
        <w:ind w:left="2848" w:hanging="359"/>
      </w:pPr>
      <w:rPr>
        <w:rFonts w:hint="default"/>
      </w:rPr>
    </w:lvl>
    <w:lvl w:ilvl="3" w:tplc="945AEA0E">
      <w:start w:val="1"/>
      <w:numFmt w:val="bullet"/>
      <w:lvlText w:val="•"/>
      <w:lvlJc w:val="left"/>
      <w:pPr>
        <w:ind w:left="3852" w:hanging="359"/>
      </w:pPr>
      <w:rPr>
        <w:rFonts w:hint="default"/>
      </w:rPr>
    </w:lvl>
    <w:lvl w:ilvl="4" w:tplc="CE86A200">
      <w:start w:val="1"/>
      <w:numFmt w:val="bullet"/>
      <w:lvlText w:val="•"/>
      <w:lvlJc w:val="left"/>
      <w:pPr>
        <w:ind w:left="4856" w:hanging="359"/>
      </w:pPr>
      <w:rPr>
        <w:rFonts w:hint="default"/>
      </w:rPr>
    </w:lvl>
    <w:lvl w:ilvl="5" w:tplc="44F004B6">
      <w:start w:val="1"/>
      <w:numFmt w:val="bullet"/>
      <w:lvlText w:val="•"/>
      <w:lvlJc w:val="left"/>
      <w:pPr>
        <w:ind w:left="5860" w:hanging="359"/>
      </w:pPr>
      <w:rPr>
        <w:rFonts w:hint="default"/>
      </w:rPr>
    </w:lvl>
    <w:lvl w:ilvl="6" w:tplc="193C8488">
      <w:start w:val="1"/>
      <w:numFmt w:val="bullet"/>
      <w:lvlText w:val="•"/>
      <w:lvlJc w:val="left"/>
      <w:pPr>
        <w:ind w:left="6864" w:hanging="359"/>
      </w:pPr>
      <w:rPr>
        <w:rFonts w:hint="default"/>
      </w:rPr>
    </w:lvl>
    <w:lvl w:ilvl="7" w:tplc="E5547CF2">
      <w:start w:val="1"/>
      <w:numFmt w:val="bullet"/>
      <w:lvlText w:val="•"/>
      <w:lvlJc w:val="left"/>
      <w:pPr>
        <w:ind w:left="7868" w:hanging="359"/>
      </w:pPr>
      <w:rPr>
        <w:rFonts w:hint="default"/>
      </w:rPr>
    </w:lvl>
    <w:lvl w:ilvl="8" w:tplc="EF2C2F0E">
      <w:start w:val="1"/>
      <w:numFmt w:val="bullet"/>
      <w:lvlText w:val="•"/>
      <w:lvlJc w:val="left"/>
      <w:pPr>
        <w:ind w:left="8872" w:hanging="359"/>
      </w:pPr>
      <w:rPr>
        <w:rFonts w:hint="default"/>
      </w:rPr>
    </w:lvl>
  </w:abstractNum>
  <w:abstractNum w:abstractNumId="6" w15:restartNumberingAfterBreak="0">
    <w:nsid w:val="20022E98"/>
    <w:multiLevelType w:val="hybridMultilevel"/>
    <w:tmpl w:val="8B640FAE"/>
    <w:lvl w:ilvl="0" w:tplc="00D4114A">
      <w:start w:val="1"/>
      <w:numFmt w:val="bullet"/>
      <w:lvlText w:val=""/>
      <w:lvlJc w:val="left"/>
      <w:pPr>
        <w:ind w:left="837" w:hanging="360"/>
      </w:pPr>
      <w:rPr>
        <w:rFonts w:ascii="Symbol" w:eastAsia="Symbol" w:hAnsi="Symbol" w:hint="default"/>
        <w:w w:val="98"/>
        <w:sz w:val="22"/>
        <w:szCs w:val="22"/>
      </w:rPr>
    </w:lvl>
    <w:lvl w:ilvl="1" w:tplc="BDE2107E">
      <w:start w:val="1"/>
      <w:numFmt w:val="bullet"/>
      <w:lvlText w:val="•"/>
      <w:lvlJc w:val="left"/>
      <w:pPr>
        <w:ind w:left="1841" w:hanging="360"/>
      </w:pPr>
      <w:rPr>
        <w:rFonts w:hint="default"/>
      </w:rPr>
    </w:lvl>
    <w:lvl w:ilvl="2" w:tplc="1A6ADD3E">
      <w:start w:val="1"/>
      <w:numFmt w:val="bullet"/>
      <w:lvlText w:val="•"/>
      <w:lvlJc w:val="left"/>
      <w:pPr>
        <w:ind w:left="2845" w:hanging="360"/>
      </w:pPr>
      <w:rPr>
        <w:rFonts w:hint="default"/>
      </w:rPr>
    </w:lvl>
    <w:lvl w:ilvl="3" w:tplc="2304C00C">
      <w:start w:val="1"/>
      <w:numFmt w:val="bullet"/>
      <w:lvlText w:val="•"/>
      <w:lvlJc w:val="left"/>
      <w:pPr>
        <w:ind w:left="3850" w:hanging="360"/>
      </w:pPr>
      <w:rPr>
        <w:rFonts w:hint="default"/>
      </w:rPr>
    </w:lvl>
    <w:lvl w:ilvl="4" w:tplc="175C88D0">
      <w:start w:val="1"/>
      <w:numFmt w:val="bullet"/>
      <w:lvlText w:val="•"/>
      <w:lvlJc w:val="left"/>
      <w:pPr>
        <w:ind w:left="4854" w:hanging="360"/>
      </w:pPr>
      <w:rPr>
        <w:rFonts w:hint="default"/>
      </w:rPr>
    </w:lvl>
    <w:lvl w:ilvl="5" w:tplc="2DCEC164">
      <w:start w:val="1"/>
      <w:numFmt w:val="bullet"/>
      <w:lvlText w:val="•"/>
      <w:lvlJc w:val="left"/>
      <w:pPr>
        <w:ind w:left="5858" w:hanging="360"/>
      </w:pPr>
      <w:rPr>
        <w:rFonts w:hint="default"/>
      </w:rPr>
    </w:lvl>
    <w:lvl w:ilvl="6" w:tplc="8CFE7A48">
      <w:start w:val="1"/>
      <w:numFmt w:val="bullet"/>
      <w:lvlText w:val="•"/>
      <w:lvlJc w:val="left"/>
      <w:pPr>
        <w:ind w:left="6862" w:hanging="360"/>
      </w:pPr>
      <w:rPr>
        <w:rFonts w:hint="default"/>
      </w:rPr>
    </w:lvl>
    <w:lvl w:ilvl="7" w:tplc="BEFA0102">
      <w:start w:val="1"/>
      <w:numFmt w:val="bullet"/>
      <w:lvlText w:val="•"/>
      <w:lvlJc w:val="left"/>
      <w:pPr>
        <w:ind w:left="7867" w:hanging="360"/>
      </w:pPr>
      <w:rPr>
        <w:rFonts w:hint="default"/>
      </w:rPr>
    </w:lvl>
    <w:lvl w:ilvl="8" w:tplc="F5567E84">
      <w:start w:val="1"/>
      <w:numFmt w:val="bullet"/>
      <w:lvlText w:val="•"/>
      <w:lvlJc w:val="left"/>
      <w:pPr>
        <w:ind w:left="8871" w:hanging="360"/>
      </w:pPr>
      <w:rPr>
        <w:rFonts w:hint="default"/>
      </w:rPr>
    </w:lvl>
  </w:abstractNum>
  <w:abstractNum w:abstractNumId="7" w15:restartNumberingAfterBreak="0">
    <w:nsid w:val="2254313F"/>
    <w:multiLevelType w:val="hybridMultilevel"/>
    <w:tmpl w:val="D390F9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B594D37"/>
    <w:multiLevelType w:val="hybridMultilevel"/>
    <w:tmpl w:val="E9E8F3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792042F"/>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58FADE26"/>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60D50DD6"/>
    <w:multiLevelType w:val="hybridMultilevel"/>
    <w:tmpl w:val="EE140AF8"/>
    <w:lvl w:ilvl="0" w:tplc="07687C90">
      <w:start w:val="1"/>
      <w:numFmt w:val="bullet"/>
      <w:lvlText w:val=""/>
      <w:lvlJc w:val="left"/>
      <w:pPr>
        <w:ind w:left="837" w:hanging="360"/>
      </w:pPr>
      <w:rPr>
        <w:rFonts w:ascii="Symbol" w:eastAsia="Symbol" w:hAnsi="Symbol" w:hint="default"/>
        <w:w w:val="98"/>
        <w:sz w:val="22"/>
        <w:szCs w:val="22"/>
      </w:rPr>
    </w:lvl>
    <w:lvl w:ilvl="1" w:tplc="25267E96">
      <w:start w:val="1"/>
      <w:numFmt w:val="bullet"/>
      <w:lvlText w:val="•"/>
      <w:lvlJc w:val="left"/>
      <w:pPr>
        <w:ind w:left="1841" w:hanging="360"/>
      </w:pPr>
      <w:rPr>
        <w:rFonts w:hint="default"/>
      </w:rPr>
    </w:lvl>
    <w:lvl w:ilvl="2" w:tplc="E4A07A26">
      <w:start w:val="1"/>
      <w:numFmt w:val="bullet"/>
      <w:lvlText w:val="•"/>
      <w:lvlJc w:val="left"/>
      <w:pPr>
        <w:ind w:left="2846" w:hanging="360"/>
      </w:pPr>
      <w:rPr>
        <w:rFonts w:hint="default"/>
      </w:rPr>
    </w:lvl>
    <w:lvl w:ilvl="3" w:tplc="89D8BAC0">
      <w:start w:val="1"/>
      <w:numFmt w:val="bullet"/>
      <w:lvlText w:val="•"/>
      <w:lvlJc w:val="left"/>
      <w:pPr>
        <w:ind w:left="3850" w:hanging="360"/>
      </w:pPr>
      <w:rPr>
        <w:rFonts w:hint="default"/>
      </w:rPr>
    </w:lvl>
    <w:lvl w:ilvl="4" w:tplc="0432487A">
      <w:start w:val="1"/>
      <w:numFmt w:val="bullet"/>
      <w:lvlText w:val="•"/>
      <w:lvlJc w:val="left"/>
      <w:pPr>
        <w:ind w:left="4854" w:hanging="360"/>
      </w:pPr>
      <w:rPr>
        <w:rFonts w:hint="default"/>
      </w:rPr>
    </w:lvl>
    <w:lvl w:ilvl="5" w:tplc="E0D00660">
      <w:start w:val="1"/>
      <w:numFmt w:val="bullet"/>
      <w:lvlText w:val="•"/>
      <w:lvlJc w:val="left"/>
      <w:pPr>
        <w:ind w:left="5858" w:hanging="360"/>
      </w:pPr>
      <w:rPr>
        <w:rFonts w:hint="default"/>
      </w:rPr>
    </w:lvl>
    <w:lvl w:ilvl="6" w:tplc="CC30FF96">
      <w:start w:val="1"/>
      <w:numFmt w:val="bullet"/>
      <w:lvlText w:val="•"/>
      <w:lvlJc w:val="left"/>
      <w:pPr>
        <w:ind w:left="6863" w:hanging="360"/>
      </w:pPr>
      <w:rPr>
        <w:rFonts w:hint="default"/>
      </w:rPr>
    </w:lvl>
    <w:lvl w:ilvl="7" w:tplc="B9E2B65E">
      <w:start w:val="1"/>
      <w:numFmt w:val="bullet"/>
      <w:lvlText w:val="•"/>
      <w:lvlJc w:val="left"/>
      <w:pPr>
        <w:ind w:left="7867" w:hanging="360"/>
      </w:pPr>
      <w:rPr>
        <w:rFonts w:hint="default"/>
      </w:rPr>
    </w:lvl>
    <w:lvl w:ilvl="8" w:tplc="A99E8A12">
      <w:start w:val="1"/>
      <w:numFmt w:val="bullet"/>
      <w:lvlText w:val="•"/>
      <w:lvlJc w:val="left"/>
      <w:pPr>
        <w:ind w:left="8871" w:hanging="360"/>
      </w:pPr>
      <w:rPr>
        <w:rFonts w:hint="default"/>
      </w:rPr>
    </w:lvl>
  </w:abstractNum>
  <w:abstractNum w:abstractNumId="12" w15:restartNumberingAfterBreak="0">
    <w:nsid w:val="61676EBE"/>
    <w:multiLevelType w:val="hybridMultilevel"/>
    <w:tmpl w:val="7D082620"/>
    <w:lvl w:ilvl="0" w:tplc="11A09D92">
      <w:start w:val="1"/>
      <w:numFmt w:val="bullet"/>
      <w:lvlText w:val=""/>
      <w:lvlJc w:val="left"/>
      <w:pPr>
        <w:ind w:left="856" w:hanging="360"/>
      </w:pPr>
      <w:rPr>
        <w:rFonts w:ascii="Symbol" w:eastAsia="Symbol" w:hAnsi="Symbol" w:hint="default"/>
        <w:sz w:val="20"/>
        <w:szCs w:val="20"/>
      </w:rPr>
    </w:lvl>
    <w:lvl w:ilvl="1" w:tplc="94BC6EB4">
      <w:start w:val="1"/>
      <w:numFmt w:val="bullet"/>
      <w:lvlText w:val="•"/>
      <w:lvlJc w:val="left"/>
      <w:pPr>
        <w:ind w:left="1879" w:hanging="360"/>
      </w:pPr>
      <w:rPr>
        <w:rFonts w:hint="default"/>
      </w:rPr>
    </w:lvl>
    <w:lvl w:ilvl="2" w:tplc="7A6E3346">
      <w:start w:val="1"/>
      <w:numFmt w:val="bullet"/>
      <w:lvlText w:val="•"/>
      <w:lvlJc w:val="left"/>
      <w:pPr>
        <w:ind w:left="2901" w:hanging="360"/>
      </w:pPr>
      <w:rPr>
        <w:rFonts w:hint="default"/>
      </w:rPr>
    </w:lvl>
    <w:lvl w:ilvl="3" w:tplc="931C29D6">
      <w:start w:val="1"/>
      <w:numFmt w:val="bullet"/>
      <w:lvlText w:val="•"/>
      <w:lvlJc w:val="left"/>
      <w:pPr>
        <w:ind w:left="3923" w:hanging="360"/>
      </w:pPr>
      <w:rPr>
        <w:rFonts w:hint="default"/>
      </w:rPr>
    </w:lvl>
    <w:lvl w:ilvl="4" w:tplc="5C12B958">
      <w:start w:val="1"/>
      <w:numFmt w:val="bullet"/>
      <w:lvlText w:val="•"/>
      <w:lvlJc w:val="left"/>
      <w:pPr>
        <w:ind w:left="4946" w:hanging="360"/>
      </w:pPr>
      <w:rPr>
        <w:rFonts w:hint="default"/>
      </w:rPr>
    </w:lvl>
    <w:lvl w:ilvl="5" w:tplc="DACC61BE">
      <w:start w:val="1"/>
      <w:numFmt w:val="bullet"/>
      <w:lvlText w:val="•"/>
      <w:lvlJc w:val="left"/>
      <w:pPr>
        <w:ind w:left="5968" w:hanging="360"/>
      </w:pPr>
      <w:rPr>
        <w:rFonts w:hint="default"/>
      </w:rPr>
    </w:lvl>
    <w:lvl w:ilvl="6" w:tplc="4956CE64">
      <w:start w:val="1"/>
      <w:numFmt w:val="bullet"/>
      <w:lvlText w:val="•"/>
      <w:lvlJc w:val="left"/>
      <w:pPr>
        <w:ind w:left="6990" w:hanging="360"/>
      </w:pPr>
      <w:rPr>
        <w:rFonts w:hint="default"/>
      </w:rPr>
    </w:lvl>
    <w:lvl w:ilvl="7" w:tplc="63180546">
      <w:start w:val="1"/>
      <w:numFmt w:val="bullet"/>
      <w:lvlText w:val="•"/>
      <w:lvlJc w:val="left"/>
      <w:pPr>
        <w:ind w:left="8013" w:hanging="360"/>
      </w:pPr>
      <w:rPr>
        <w:rFonts w:hint="default"/>
      </w:rPr>
    </w:lvl>
    <w:lvl w:ilvl="8" w:tplc="987443C0">
      <w:start w:val="1"/>
      <w:numFmt w:val="bullet"/>
      <w:lvlText w:val="•"/>
      <w:lvlJc w:val="left"/>
      <w:pPr>
        <w:ind w:left="9035" w:hanging="360"/>
      </w:pPr>
      <w:rPr>
        <w:rFonts w:hint="default"/>
      </w:rPr>
    </w:lvl>
  </w:abstractNum>
  <w:abstractNum w:abstractNumId="13" w15:restartNumberingAfterBreak="0">
    <w:nsid w:val="76A72E45"/>
    <w:multiLevelType w:val="hybridMultilevel"/>
    <w:tmpl w:val="F6BC2D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8996AE0"/>
    <w:multiLevelType w:val="hybridMultilevel"/>
    <w:tmpl w:val="A91894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7BA65BCD"/>
    <w:multiLevelType w:val="hybridMultilevel"/>
    <w:tmpl w:val="2D3A96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9309374">
    <w:abstractNumId w:val="12"/>
  </w:num>
  <w:num w:numId="2" w16cid:durableId="188958428">
    <w:abstractNumId w:val="11"/>
  </w:num>
  <w:num w:numId="3" w16cid:durableId="143814561">
    <w:abstractNumId w:val="5"/>
  </w:num>
  <w:num w:numId="4" w16cid:durableId="2047827081">
    <w:abstractNumId w:val="6"/>
  </w:num>
  <w:num w:numId="5" w16cid:durableId="1886679420">
    <w:abstractNumId w:val="1"/>
  </w:num>
  <w:num w:numId="6" w16cid:durableId="1642685562">
    <w:abstractNumId w:val="9"/>
  </w:num>
  <w:num w:numId="7" w16cid:durableId="1774130849">
    <w:abstractNumId w:val="4"/>
  </w:num>
  <w:num w:numId="8" w16cid:durableId="1492478744">
    <w:abstractNumId w:val="0"/>
  </w:num>
  <w:num w:numId="9" w16cid:durableId="1486776033">
    <w:abstractNumId w:val="2"/>
  </w:num>
  <w:num w:numId="10" w16cid:durableId="402797894">
    <w:abstractNumId w:val="14"/>
  </w:num>
  <w:num w:numId="11" w16cid:durableId="911738345">
    <w:abstractNumId w:val="13"/>
  </w:num>
  <w:num w:numId="12" w16cid:durableId="240529114">
    <w:abstractNumId w:val="7"/>
  </w:num>
  <w:num w:numId="13" w16cid:durableId="1510290540">
    <w:abstractNumId w:val="8"/>
  </w:num>
  <w:num w:numId="14" w16cid:durableId="1939754097">
    <w:abstractNumId w:val="10"/>
  </w:num>
  <w:num w:numId="15" w16cid:durableId="1640765847">
    <w:abstractNumId w:val="3"/>
  </w:num>
  <w:num w:numId="16" w16cid:durableId="7576781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2012"/>
    <w:rsid w:val="000276F1"/>
    <w:rsid w:val="00030DF0"/>
    <w:rsid w:val="001004C6"/>
    <w:rsid w:val="001B6FE4"/>
    <w:rsid w:val="002322B9"/>
    <w:rsid w:val="00243C86"/>
    <w:rsid w:val="00257D18"/>
    <w:rsid w:val="00345E9B"/>
    <w:rsid w:val="003D2F2C"/>
    <w:rsid w:val="00406991"/>
    <w:rsid w:val="00421266"/>
    <w:rsid w:val="004260A9"/>
    <w:rsid w:val="004D5ACC"/>
    <w:rsid w:val="005538E5"/>
    <w:rsid w:val="00593B18"/>
    <w:rsid w:val="006068D5"/>
    <w:rsid w:val="00636DE3"/>
    <w:rsid w:val="00755E83"/>
    <w:rsid w:val="0081203B"/>
    <w:rsid w:val="00844F5C"/>
    <w:rsid w:val="008B25E9"/>
    <w:rsid w:val="009255D3"/>
    <w:rsid w:val="00942859"/>
    <w:rsid w:val="009B6B22"/>
    <w:rsid w:val="009E7E43"/>
    <w:rsid w:val="00B22012"/>
    <w:rsid w:val="00B92F72"/>
    <w:rsid w:val="00CB6963"/>
    <w:rsid w:val="00D07633"/>
    <w:rsid w:val="00D94911"/>
    <w:rsid w:val="00DE1186"/>
    <w:rsid w:val="00E17967"/>
    <w:rsid w:val="00EB43A1"/>
    <w:rsid w:val="00FB3B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9025CE"/>
  <w15:docId w15:val="{7AE978E4-596F-490A-A9BD-93E6BB86D4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uiPriority w:val="9"/>
    <w:qFormat/>
    <w:pPr>
      <w:ind w:left="119"/>
      <w:outlineLvl w:val="0"/>
    </w:pPr>
    <w:rPr>
      <w:rFonts w:ascii="Arial" w:eastAsia="Arial" w:hAnsi="Arial"/>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837" w:hanging="360"/>
    </w:pPr>
    <w:rPr>
      <w:rFonts w:ascii="Arial" w:eastAsia="Arial" w:hAnsi="Arial"/>
      <w:sz w:val="20"/>
      <w:szCs w:val="2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customStyle="1" w:styleId="Default">
    <w:name w:val="Default"/>
    <w:rsid w:val="00B92F72"/>
    <w:pPr>
      <w:widowControl/>
      <w:autoSpaceDE w:val="0"/>
      <w:autoSpaceDN w:val="0"/>
      <w:adjustRightInd w:val="0"/>
    </w:pPr>
    <w:rPr>
      <w:rFonts w:ascii="Calibri" w:hAnsi="Calibri" w:cs="Calibri"/>
      <w:color w:val="000000"/>
      <w:sz w:val="24"/>
      <w:szCs w:val="24"/>
    </w:rPr>
  </w:style>
  <w:style w:type="character" w:styleId="Hyperlink">
    <w:name w:val="Hyperlink"/>
    <w:basedOn w:val="DefaultParagraphFont"/>
    <w:uiPriority w:val="99"/>
    <w:unhideWhenUsed/>
    <w:rsid w:val="006068D5"/>
    <w:rPr>
      <w:color w:val="0000FF" w:themeColor="hyperlink"/>
      <w:u w:val="single"/>
    </w:rPr>
  </w:style>
  <w:style w:type="character" w:styleId="UnresolvedMention">
    <w:name w:val="Unresolved Mention"/>
    <w:basedOn w:val="DefaultParagraphFont"/>
    <w:uiPriority w:val="99"/>
    <w:semiHidden/>
    <w:unhideWhenUsed/>
    <w:rsid w:val="006068D5"/>
    <w:rPr>
      <w:color w:val="605E5C"/>
      <w:shd w:val="clear" w:color="auto" w:fill="E1DFDD"/>
    </w:rPr>
  </w:style>
  <w:style w:type="character" w:styleId="FollowedHyperlink">
    <w:name w:val="FollowedHyperlink"/>
    <w:basedOn w:val="DefaultParagraphFont"/>
    <w:uiPriority w:val="99"/>
    <w:semiHidden/>
    <w:unhideWhenUsed/>
    <w:rsid w:val="006068D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bit.ly/3DGIeub"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bit.ly/3DGIeu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B4AFB079760649BB46483BB5190AA2" ma:contentTypeVersion="4" ma:contentTypeDescription="Create a new document." ma:contentTypeScope="" ma:versionID="e291331784897fcbbff5584b4f0db33c">
  <xsd:schema xmlns:xsd="http://www.w3.org/2001/XMLSchema" xmlns:xs="http://www.w3.org/2001/XMLSchema" xmlns:p="http://schemas.microsoft.com/office/2006/metadata/properties" xmlns:ns2="f072611d-0332-43d2-a5f6-a05c4ef813e2" targetNamespace="http://schemas.microsoft.com/office/2006/metadata/properties" ma:root="true" ma:fieldsID="d63d7ac1a01f633ba73f99173a0d7c20" ns2:_="">
    <xsd:import namespace="f072611d-0332-43d2-a5f6-a05c4ef813e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2611d-0332-43d2-a5f6-a05c4ef813e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476569D-55EE-412D-A2D8-2C6F9A817A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2611d-0332-43d2-a5f6-a05c4ef813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8D35AC2-147E-4EF0-AA1D-23E16F792C06}">
  <ds:schemaRefs>
    <ds:schemaRef ds:uri="http://schemas.microsoft.com/sharepoint/v3/contenttype/forms"/>
  </ds:schemaRefs>
</ds:datastoreItem>
</file>

<file path=customXml/itemProps3.xml><?xml version="1.0" encoding="utf-8"?>
<ds:datastoreItem xmlns:ds="http://schemas.openxmlformats.org/officeDocument/2006/customXml" ds:itemID="{CE50CB23-B33F-42AD-9153-7142C994A50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1399</Words>
  <Characters>7979</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Susan Whittaker</dc:creator>
  <cp:lastModifiedBy>Monica R (Tag IN)</cp:lastModifiedBy>
  <cp:revision>2</cp:revision>
  <dcterms:created xsi:type="dcterms:W3CDTF">2026-03-03T03:35:00Z</dcterms:created>
  <dcterms:modified xsi:type="dcterms:W3CDTF">2026-03-03T03:35:00Z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2023-11-20T00:00:00Z</vt:filetime>
  </property>
  <property fmtid="{D5CDD505-2E9C-101B-9397-08002B2CF9AE}" pid="3" name="LastSaved">
    <vt:filetime>2024-04-10T00:00:00Z</vt:filetime>
  </property>
  <property fmtid="{D5CDD505-2E9C-101B-9397-08002B2CF9AE}" pid="4" name="ContentTypeId">
    <vt:lpwstr>0x01010044B4AFB079760649BB46483BB5190AA2</vt:lpwstr>
  </property>
</Properties>
</file>