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B1AEE0" w14:textId="77777777" w:rsidR="00E2705B" w:rsidRDefault="00AF0221">
      <w:pPr>
        <w:pStyle w:val="Heading1"/>
        <w:spacing w:before="74"/>
        <w:ind w:left="2288"/>
        <w:rPr>
          <w:b w:val="0"/>
          <w:bCs w:val="0"/>
        </w:rPr>
      </w:pPr>
      <w:bookmarkStart w:id="0" w:name="Sample_Letter_of_Appeal_for_REZUROCK®_(b"/>
      <w:bookmarkEnd w:id="0"/>
      <w:r>
        <w:rPr>
          <w:color w:val="FF0000"/>
          <w:spacing w:val="-1"/>
        </w:rPr>
        <w:t xml:space="preserve">Sample Letter </w:t>
      </w:r>
      <w:r>
        <w:rPr>
          <w:color w:val="FF0000"/>
        </w:rPr>
        <w:t xml:space="preserve">of </w:t>
      </w:r>
      <w:r>
        <w:rPr>
          <w:color w:val="FF0000"/>
          <w:spacing w:val="-1"/>
        </w:rPr>
        <w:t>Appeal</w:t>
      </w:r>
      <w:r>
        <w:rPr>
          <w:color w:val="FF0000"/>
          <w:spacing w:val="-3"/>
        </w:rPr>
        <w:t xml:space="preserve"> </w:t>
      </w:r>
      <w:r>
        <w:rPr>
          <w:color w:val="FF0000"/>
        </w:rPr>
        <w:t>for</w:t>
      </w:r>
      <w:r>
        <w:rPr>
          <w:color w:val="FF0000"/>
          <w:spacing w:val="-1"/>
        </w:rPr>
        <w:t xml:space="preserve"> REZUROCK</w:t>
      </w:r>
      <w:r>
        <w:rPr>
          <w:color w:val="FF0000"/>
          <w:spacing w:val="-1"/>
          <w:position w:val="8"/>
          <w:sz w:val="12"/>
        </w:rPr>
        <w:t>®</w:t>
      </w:r>
      <w:r>
        <w:rPr>
          <w:color w:val="FF0000"/>
          <w:spacing w:val="21"/>
          <w:position w:val="8"/>
          <w:sz w:val="12"/>
        </w:rPr>
        <w:t xml:space="preserve"> </w:t>
      </w:r>
      <w:r>
        <w:rPr>
          <w:color w:val="FF0000"/>
          <w:spacing w:val="-1"/>
        </w:rPr>
        <w:t>(</w:t>
      </w:r>
      <w:proofErr w:type="spellStart"/>
      <w:r>
        <w:rPr>
          <w:color w:val="FF0000"/>
          <w:spacing w:val="-1"/>
        </w:rPr>
        <w:t>belumosudil</w:t>
      </w:r>
      <w:proofErr w:type="spellEnd"/>
      <w:r>
        <w:rPr>
          <w:color w:val="FF0000"/>
          <w:spacing w:val="-1"/>
        </w:rPr>
        <w:t>)</w:t>
      </w:r>
      <w:r>
        <w:rPr>
          <w:color w:val="FF0000"/>
        </w:rPr>
        <w:t xml:space="preserve"> </w:t>
      </w:r>
      <w:r>
        <w:rPr>
          <w:color w:val="FF0000"/>
          <w:spacing w:val="-1"/>
        </w:rPr>
        <w:t>tablets</w:t>
      </w:r>
    </w:p>
    <w:p w14:paraId="2D8E7801" w14:textId="77777777" w:rsidR="00E2705B" w:rsidRDefault="00AF0221">
      <w:pPr>
        <w:spacing w:before="139"/>
        <w:ind w:right="139"/>
        <w:jc w:val="right"/>
        <w:rPr>
          <w:rFonts w:ascii="Arial" w:eastAsia="Arial" w:hAnsi="Arial" w:cs="Arial"/>
          <w:sz w:val="20"/>
          <w:szCs w:val="20"/>
        </w:rPr>
      </w:pPr>
      <w:r>
        <w:rPr>
          <w:rFonts w:ascii="Arial"/>
          <w:b/>
          <w:i/>
          <w:color w:val="FF0000"/>
          <w:spacing w:val="-1"/>
          <w:sz w:val="20"/>
        </w:rPr>
        <w:t>[Physician/Practice Letterhead]</w:t>
      </w:r>
    </w:p>
    <w:p w14:paraId="4D9E93C8" w14:textId="77777777" w:rsidR="00E2705B" w:rsidRDefault="00630B8A">
      <w:pPr>
        <w:spacing w:line="20" w:lineRule="atLeast"/>
        <w:ind w:left="113"/>
        <w:rPr>
          <w:rFonts w:ascii="Arial" w:eastAsia="Arial" w:hAnsi="Arial" w:cs="Arial"/>
          <w:sz w:val="2"/>
          <w:szCs w:val="2"/>
        </w:rPr>
      </w:pPr>
      <w:r>
        <w:rPr>
          <w:rFonts w:ascii="Arial" w:eastAsia="Arial" w:hAnsi="Arial" w:cs="Arial"/>
          <w:noProof/>
          <w:sz w:val="2"/>
          <w:szCs w:val="2"/>
        </w:rPr>
        <mc:AlternateContent>
          <mc:Choice Requires="wpg">
            <w:drawing>
              <wp:inline distT="0" distB="0" distL="0" distR="0" wp14:anchorId="0E1B53EB" wp14:editId="496F07CE">
                <wp:extent cx="6903720" cy="7620"/>
                <wp:effectExtent l="0" t="0" r="0" b="0"/>
                <wp:docPr id="100702816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03720" cy="7620"/>
                          <a:chOff x="0" y="0"/>
                          <a:chExt cx="10872" cy="12"/>
                        </a:xfrm>
                      </wpg:grpSpPr>
                      <wpg:grpSp>
                        <wpg:cNvPr id="387742612" name="Group 3"/>
                        <wpg:cNvGrpSpPr>
                          <a:grpSpLocks/>
                        </wpg:cNvGrpSpPr>
                        <wpg:grpSpPr bwMode="auto">
                          <a:xfrm>
                            <a:off x="6" y="6"/>
                            <a:ext cx="10860" cy="2"/>
                            <a:chOff x="6" y="6"/>
                            <a:chExt cx="10860" cy="2"/>
                          </a:xfrm>
                        </wpg:grpSpPr>
                        <wps:wsp>
                          <wps:cNvPr id="2138050016" name="Freeform 4"/>
                          <wps:cNvSpPr>
                            <a:spLocks/>
                          </wps:cNvSpPr>
                          <wps:spPr bwMode="auto">
                            <a:xfrm>
                              <a:off x="6" y="6"/>
                              <a:ext cx="10860" cy="2"/>
                            </a:xfrm>
                            <a:custGeom>
                              <a:avLst/>
                              <a:gdLst>
                                <a:gd name="T0" fmla="+- 0 6 6"/>
                                <a:gd name="T1" fmla="*/ T0 w 10860"/>
                                <a:gd name="T2" fmla="+- 0 10866 6"/>
                                <a:gd name="T3" fmla="*/ T2 w 10860"/>
                              </a:gdLst>
                              <a:ahLst/>
                              <a:cxnLst>
                                <a:cxn ang="0">
                                  <a:pos x="T1" y="0"/>
                                </a:cxn>
                                <a:cxn ang="0">
                                  <a:pos x="T3" y="0"/>
                                </a:cxn>
                              </a:cxnLst>
                              <a:rect l="0" t="0" r="r" b="b"/>
                              <a:pathLst>
                                <a:path w="10860">
                                  <a:moveTo>
                                    <a:pt x="0" y="0"/>
                                  </a:moveTo>
                                  <a:lnTo>
                                    <a:pt x="10860"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9DEF945" id="Group 2" o:spid="_x0000_s1026" style="width:543.6pt;height:.6pt;mso-position-horizontal-relative:char;mso-position-vertical-relative:line" coordsize="1087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">
                <v:group id="Group 3" o:spid="_x0000_s1027" style="position:absolute;left:6;top:6;width:10860;height:2" coordorigin="6,6" coordsize="108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">
                  <v:shape id="Freeform 4" o:spid="_x0000_s1028" style="position:absolute;left:6;top:6;width:10860;height:2;visibility:visible;mso-wrap-style:square;v-text-anchor:top" coordsize="108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" path="m,l10860,e" filled="f" strokeweight=".6pt">
                    <v:path arrowok="t" o:connecttype="custom" o:connectlocs="0,0;10860,0" o:connectangles="0,0"/>
                  </v:shape>
                </v:group>
                <w10:anchorlock/>
              </v:group>
            </w:pict>
          </mc:Fallback>
        </mc:AlternateContent>
      </w:r>
    </w:p>
    <w:p w14:paraId="57983C31" w14:textId="77777777" w:rsidR="00E2705B" w:rsidRDefault="00E2705B">
      <w:pPr>
        <w:spacing w:before="6"/>
        <w:rPr>
          <w:rFonts w:ascii="Arial" w:eastAsia="Arial" w:hAnsi="Arial" w:cs="Arial"/>
          <w:b/>
          <w:bCs/>
          <w:i/>
          <w:sz w:val="20"/>
          <w:szCs w:val="20"/>
        </w:rPr>
      </w:pPr>
    </w:p>
    <w:p w14:paraId="064A0A28" w14:textId="77777777" w:rsidR="00E2705B" w:rsidRDefault="00E2705B">
      <w:pPr>
        <w:rPr>
          <w:rFonts w:ascii="Arial" w:eastAsia="Arial" w:hAnsi="Arial" w:cs="Arial"/>
          <w:sz w:val="20"/>
          <w:szCs w:val="20"/>
        </w:rPr>
        <w:sectPr w:rsidR="00E2705B" w:rsidSect="0081041F">
          <w:type w:val="continuous"/>
          <w:pgSz w:w="12240" w:h="15840"/>
          <w:pgMar w:top="720" w:right="560" w:bottom="280" w:left="580" w:header="720" w:footer="720" w:gutter="0"/>
          <w:cols w:space="720"/>
        </w:sectPr>
      </w:pPr>
    </w:p>
    <w:p w14:paraId="617458A7" w14:textId="77777777" w:rsidR="00E2705B" w:rsidRDefault="00AF0221">
      <w:pPr>
        <w:pStyle w:val="BodyText"/>
        <w:spacing w:before="74"/>
      </w:pPr>
      <w:r>
        <w:rPr>
          <w:color w:val="FF0000"/>
          <w:spacing w:val="-1"/>
        </w:rPr>
        <w:t>[Date]</w:t>
      </w:r>
    </w:p>
    <w:p w14:paraId="4779DA61" w14:textId="77777777" w:rsidR="00E2705B" w:rsidRDefault="00E2705B">
      <w:pPr>
        <w:spacing w:before="2"/>
        <w:rPr>
          <w:rFonts w:ascii="Arial" w:eastAsia="Arial" w:hAnsi="Arial" w:cs="Arial"/>
          <w:sz w:val="20"/>
          <w:szCs w:val="20"/>
        </w:rPr>
      </w:pPr>
    </w:p>
    <w:p w14:paraId="28BBA1AB" w14:textId="77777777" w:rsidR="00E2705B" w:rsidRDefault="00AF0221">
      <w:pPr>
        <w:pStyle w:val="BodyText"/>
      </w:pPr>
      <w:r>
        <w:rPr>
          <w:color w:val="FF0000"/>
          <w:spacing w:val="-1"/>
        </w:rPr>
        <w:t>[Payer</w:t>
      </w:r>
      <w:r>
        <w:rPr>
          <w:color w:val="FF0000"/>
          <w:spacing w:val="-2"/>
        </w:rPr>
        <w:t xml:space="preserve"> </w:t>
      </w:r>
      <w:r>
        <w:rPr>
          <w:color w:val="FF0000"/>
          <w:spacing w:val="-1"/>
        </w:rPr>
        <w:t>Name]</w:t>
      </w:r>
    </w:p>
    <w:p w14:paraId="4135DC36" w14:textId="77777777" w:rsidR="00E2705B" w:rsidRDefault="00AF0221">
      <w:pPr>
        <w:pStyle w:val="BodyText"/>
      </w:pPr>
      <w:r>
        <w:rPr>
          <w:color w:val="FF0000"/>
          <w:spacing w:val="-1"/>
        </w:rPr>
        <w:t>[Payer</w:t>
      </w:r>
      <w:r>
        <w:rPr>
          <w:color w:val="FF0000"/>
          <w:spacing w:val="-2"/>
        </w:rPr>
        <w:t xml:space="preserve"> </w:t>
      </w:r>
      <w:r>
        <w:rPr>
          <w:color w:val="FF0000"/>
          <w:spacing w:val="-1"/>
        </w:rPr>
        <w:t>Representative]</w:t>
      </w:r>
      <w:r>
        <w:rPr>
          <w:color w:val="FF0000"/>
          <w:spacing w:val="23"/>
        </w:rPr>
        <w:t xml:space="preserve"> </w:t>
      </w:r>
      <w:r>
        <w:rPr>
          <w:color w:val="FF0000"/>
          <w:spacing w:val="-1"/>
        </w:rPr>
        <w:t>[Payer</w:t>
      </w:r>
      <w:r>
        <w:rPr>
          <w:color w:val="FF0000"/>
        </w:rPr>
        <w:t xml:space="preserve"> </w:t>
      </w:r>
      <w:r>
        <w:rPr>
          <w:color w:val="FF0000"/>
          <w:spacing w:val="-1"/>
        </w:rPr>
        <w:t>Address]</w:t>
      </w:r>
    </w:p>
    <w:p w14:paraId="4A4DDB35" w14:textId="77777777" w:rsidR="00E2705B" w:rsidRDefault="00AF0221">
      <w:pPr>
        <w:pStyle w:val="BodyText"/>
        <w:ind w:right="99"/>
      </w:pPr>
      <w:r>
        <w:rPr>
          <w:color w:val="FF0000"/>
          <w:spacing w:val="-1"/>
        </w:rPr>
        <w:t xml:space="preserve">[City, State ZIP </w:t>
      </w:r>
      <w:r>
        <w:rPr>
          <w:color w:val="FF0000"/>
        </w:rPr>
        <w:t>Code]</w:t>
      </w:r>
      <w:r>
        <w:rPr>
          <w:color w:val="FF0000"/>
          <w:spacing w:val="27"/>
        </w:rPr>
        <w:t xml:space="preserve"> </w:t>
      </w:r>
      <w:r>
        <w:rPr>
          <w:color w:val="FF0000"/>
          <w:spacing w:val="-1"/>
        </w:rPr>
        <w:t>[Payer</w:t>
      </w:r>
      <w:r>
        <w:rPr>
          <w:color w:val="FF0000"/>
        </w:rPr>
        <w:t xml:space="preserve"> </w:t>
      </w:r>
      <w:r>
        <w:rPr>
          <w:color w:val="FF0000"/>
          <w:spacing w:val="-1"/>
        </w:rPr>
        <w:t>Fax Number]</w:t>
      </w:r>
    </w:p>
    <w:p w14:paraId="27DF670F" w14:textId="77777777" w:rsidR="00E2705B" w:rsidRDefault="00AF0221">
      <w:pPr>
        <w:rPr>
          <w:rFonts w:ascii="Arial" w:eastAsia="Arial" w:hAnsi="Arial" w:cs="Arial"/>
          <w:sz w:val="20"/>
          <w:szCs w:val="20"/>
        </w:rPr>
      </w:pPr>
      <w:r>
        <w:br w:type="column"/>
      </w:r>
    </w:p>
    <w:p w14:paraId="40816604" w14:textId="77777777" w:rsidR="00E2705B" w:rsidRDefault="00E2705B">
      <w:pPr>
        <w:spacing w:before="9"/>
        <w:rPr>
          <w:rFonts w:ascii="Arial" w:eastAsia="Arial" w:hAnsi="Arial" w:cs="Arial"/>
          <w:sz w:val="16"/>
          <w:szCs w:val="16"/>
        </w:rPr>
      </w:pPr>
    </w:p>
    <w:p w14:paraId="3F3390CD" w14:textId="77777777" w:rsidR="00E2705B" w:rsidRDefault="00AF0221">
      <w:pPr>
        <w:pStyle w:val="BodyText"/>
        <w:tabs>
          <w:tab w:val="left" w:pos="856"/>
        </w:tabs>
      </w:pPr>
      <w:r>
        <w:rPr>
          <w:spacing w:val="-2"/>
          <w:w w:val="95"/>
        </w:rPr>
        <w:t>RE:</w:t>
      </w:r>
      <w:r>
        <w:rPr>
          <w:spacing w:val="-2"/>
          <w:w w:val="95"/>
        </w:rPr>
        <w:tab/>
      </w:r>
      <w:r>
        <w:rPr>
          <w:spacing w:val="-1"/>
        </w:rPr>
        <w:t xml:space="preserve">Coverage </w:t>
      </w:r>
      <w:r>
        <w:t>of</w:t>
      </w:r>
      <w:r>
        <w:rPr>
          <w:spacing w:val="-3"/>
        </w:rPr>
        <w:t xml:space="preserve"> </w:t>
      </w:r>
      <w:r>
        <w:rPr>
          <w:spacing w:val="-1"/>
        </w:rPr>
        <w:t>REZUROCK</w:t>
      </w:r>
      <w:r>
        <w:rPr>
          <w:spacing w:val="-3"/>
        </w:rPr>
        <w:t xml:space="preserve"> </w:t>
      </w:r>
      <w:r>
        <w:rPr>
          <w:spacing w:val="-1"/>
        </w:rPr>
        <w:t>(</w:t>
      </w:r>
      <w:proofErr w:type="spellStart"/>
      <w:r>
        <w:rPr>
          <w:spacing w:val="-1"/>
        </w:rPr>
        <w:t>belumosudil</w:t>
      </w:r>
      <w:proofErr w:type="spellEnd"/>
      <w:r>
        <w:rPr>
          <w:spacing w:val="-1"/>
        </w:rPr>
        <w:t>)</w:t>
      </w:r>
    </w:p>
    <w:p w14:paraId="3846F126" w14:textId="77777777" w:rsidR="00E2705B" w:rsidRDefault="00AF0221">
      <w:pPr>
        <w:pStyle w:val="BodyText"/>
        <w:ind w:left="2303" w:right="3419"/>
      </w:pPr>
      <w:r>
        <w:rPr>
          <w:color w:val="FF0000"/>
          <w:spacing w:val="-1"/>
        </w:rPr>
        <w:t>[Patient Name]</w:t>
      </w:r>
      <w:r>
        <w:rPr>
          <w:color w:val="FF0000"/>
          <w:spacing w:val="28"/>
        </w:rPr>
        <w:t xml:space="preserve"> </w:t>
      </w:r>
      <w:r>
        <w:rPr>
          <w:color w:val="FF0000"/>
          <w:spacing w:val="-1"/>
        </w:rPr>
        <w:t>[Patient DOB]</w:t>
      </w:r>
      <w:r>
        <w:rPr>
          <w:color w:val="FF0000"/>
          <w:spacing w:val="26"/>
        </w:rPr>
        <w:t xml:space="preserve"> </w:t>
      </w:r>
      <w:r>
        <w:rPr>
          <w:color w:val="FF0000"/>
          <w:spacing w:val="-1"/>
        </w:rPr>
        <w:t>[Policy</w:t>
      </w:r>
      <w:r>
        <w:rPr>
          <w:color w:val="FF0000"/>
        </w:rPr>
        <w:t xml:space="preserve"> </w:t>
      </w:r>
      <w:r>
        <w:rPr>
          <w:color w:val="FF0000"/>
          <w:spacing w:val="-1"/>
        </w:rPr>
        <w:t>Number]</w:t>
      </w:r>
      <w:r>
        <w:rPr>
          <w:color w:val="FF0000"/>
          <w:spacing w:val="27"/>
        </w:rPr>
        <w:t xml:space="preserve"> </w:t>
      </w:r>
      <w:r>
        <w:rPr>
          <w:color w:val="FF0000"/>
          <w:spacing w:val="-1"/>
        </w:rPr>
        <w:t>[Group</w:t>
      </w:r>
      <w:r>
        <w:rPr>
          <w:color w:val="FF0000"/>
          <w:spacing w:val="-2"/>
        </w:rPr>
        <w:t xml:space="preserve"> </w:t>
      </w:r>
      <w:r>
        <w:rPr>
          <w:color w:val="FF0000"/>
          <w:spacing w:val="-1"/>
        </w:rPr>
        <w:t>Number]</w:t>
      </w:r>
    </w:p>
    <w:p w14:paraId="149E0F21" w14:textId="77777777" w:rsidR="00E2705B" w:rsidRDefault="00AF0221">
      <w:pPr>
        <w:pStyle w:val="BodyText"/>
        <w:ind w:left="2303" w:right="1280"/>
      </w:pPr>
      <w:r>
        <w:rPr>
          <w:color w:val="FF0000"/>
          <w:spacing w:val="-1"/>
        </w:rPr>
        <w:t xml:space="preserve">[Treatment Date </w:t>
      </w:r>
      <w:r>
        <w:rPr>
          <w:color w:val="FF0000"/>
        </w:rPr>
        <w:t>and</w:t>
      </w:r>
      <w:r>
        <w:rPr>
          <w:color w:val="FF0000"/>
          <w:spacing w:val="-1"/>
        </w:rPr>
        <w:t xml:space="preserve"> Claim Number]</w:t>
      </w:r>
      <w:r>
        <w:rPr>
          <w:color w:val="FF0000"/>
          <w:spacing w:val="23"/>
        </w:rPr>
        <w:t xml:space="preserve"> </w:t>
      </w:r>
      <w:r>
        <w:rPr>
          <w:color w:val="FF0000"/>
          <w:spacing w:val="-1"/>
        </w:rPr>
        <w:t xml:space="preserve">[Amount </w:t>
      </w:r>
      <w:r>
        <w:rPr>
          <w:color w:val="FF0000"/>
        </w:rPr>
        <w:t>of</w:t>
      </w:r>
      <w:r>
        <w:rPr>
          <w:color w:val="FF0000"/>
          <w:spacing w:val="-1"/>
        </w:rPr>
        <w:t xml:space="preserve"> Claim]</w:t>
      </w:r>
    </w:p>
    <w:p w14:paraId="0EB7340A" w14:textId="77777777" w:rsidR="00E2705B" w:rsidRDefault="00E2705B">
      <w:pPr>
        <w:sectPr w:rsidR="00E2705B" w:rsidSect="0081041F">
          <w:type w:val="continuous"/>
          <w:pgSz w:w="12240" w:h="15840"/>
          <w:pgMar w:top="720" w:right="560" w:bottom="280" w:left="580" w:header="720" w:footer="720" w:gutter="0"/>
          <w:cols w:num="2" w:space="720" w:equalWidth="0">
            <w:col w:w="2173" w:space="1430"/>
            <w:col w:w="7497"/>
          </w:cols>
        </w:sectPr>
      </w:pPr>
    </w:p>
    <w:p w14:paraId="25542F50" w14:textId="77777777" w:rsidR="00E2705B" w:rsidRDefault="00AF0221">
      <w:pPr>
        <w:pStyle w:val="BodyText"/>
        <w:spacing w:before="102"/>
        <w:ind w:hanging="1"/>
      </w:pPr>
      <w:r>
        <w:rPr>
          <w:spacing w:val="-1"/>
        </w:rPr>
        <w:t xml:space="preserve">Attention: </w:t>
      </w:r>
      <w:r>
        <w:rPr>
          <w:color w:val="FF0000"/>
          <w:spacing w:val="-1"/>
        </w:rPr>
        <w:t>[Payer</w:t>
      </w:r>
      <w:r>
        <w:rPr>
          <w:color w:val="FF0000"/>
          <w:spacing w:val="-2"/>
        </w:rPr>
        <w:t xml:space="preserve"> </w:t>
      </w:r>
      <w:r>
        <w:rPr>
          <w:color w:val="FF0000"/>
          <w:spacing w:val="-1"/>
        </w:rPr>
        <w:t>Representative], [Claims</w:t>
      </w:r>
      <w:r>
        <w:rPr>
          <w:color w:val="FF0000"/>
        </w:rPr>
        <w:t xml:space="preserve"> </w:t>
      </w:r>
      <w:r>
        <w:rPr>
          <w:color w:val="FF0000"/>
          <w:spacing w:val="-1"/>
        </w:rPr>
        <w:t>Department]</w:t>
      </w:r>
    </w:p>
    <w:p w14:paraId="29A7D513" w14:textId="77777777" w:rsidR="00E2705B" w:rsidRDefault="00E2705B">
      <w:pPr>
        <w:spacing w:before="11"/>
        <w:rPr>
          <w:rFonts w:ascii="Arial" w:eastAsia="Arial" w:hAnsi="Arial" w:cs="Arial"/>
          <w:sz w:val="28"/>
          <w:szCs w:val="28"/>
        </w:rPr>
      </w:pPr>
    </w:p>
    <w:p w14:paraId="26A5F88B" w14:textId="77777777" w:rsidR="00E2705B" w:rsidRDefault="00AF0221">
      <w:pPr>
        <w:pStyle w:val="BodyText"/>
      </w:pPr>
      <w:r>
        <w:rPr>
          <w:spacing w:val="-1"/>
        </w:rPr>
        <w:t>Dear</w:t>
      </w:r>
      <w:r>
        <w:t xml:space="preserve"> </w:t>
      </w:r>
      <w:r>
        <w:rPr>
          <w:spacing w:val="-1"/>
        </w:rPr>
        <w:t>Director</w:t>
      </w:r>
      <w:r>
        <w:rPr>
          <w:spacing w:val="-2"/>
        </w:rPr>
        <w:t xml:space="preserve"> </w:t>
      </w:r>
      <w:r>
        <w:t>of</w:t>
      </w:r>
      <w:r>
        <w:rPr>
          <w:spacing w:val="-1"/>
        </w:rPr>
        <w:t xml:space="preserve"> Claims,</w:t>
      </w:r>
    </w:p>
    <w:p w14:paraId="483CC0A4" w14:textId="77777777" w:rsidR="00E2705B" w:rsidRDefault="00E2705B">
      <w:pPr>
        <w:spacing w:before="7"/>
        <w:rPr>
          <w:rFonts w:ascii="Arial" w:eastAsia="Arial" w:hAnsi="Arial" w:cs="Arial"/>
          <w:sz w:val="20"/>
          <w:szCs w:val="20"/>
        </w:rPr>
      </w:pPr>
    </w:p>
    <w:p w14:paraId="5DB72CBE" w14:textId="77777777" w:rsidR="00E2705B" w:rsidRDefault="00AF0221">
      <w:pPr>
        <w:pStyle w:val="BodyText"/>
        <w:ind w:right="178"/>
      </w:pPr>
      <w:r>
        <w:t>I</w:t>
      </w:r>
      <w:r>
        <w:rPr>
          <w:spacing w:val="23"/>
        </w:rPr>
        <w:t xml:space="preserve"> </w:t>
      </w:r>
      <w:r>
        <w:t>am</w:t>
      </w:r>
      <w:r>
        <w:rPr>
          <w:spacing w:val="23"/>
        </w:rPr>
        <w:t xml:space="preserve"> </w:t>
      </w:r>
      <w:r>
        <w:rPr>
          <w:spacing w:val="-1"/>
        </w:rPr>
        <w:t>writing</w:t>
      </w:r>
      <w:r>
        <w:rPr>
          <w:spacing w:val="23"/>
        </w:rPr>
        <w:t xml:space="preserve"> </w:t>
      </w:r>
      <w:r>
        <w:rPr>
          <w:spacing w:val="-1"/>
        </w:rPr>
        <w:t>this</w:t>
      </w:r>
      <w:r>
        <w:rPr>
          <w:spacing w:val="24"/>
        </w:rPr>
        <w:t xml:space="preserve"> </w:t>
      </w:r>
      <w:r>
        <w:rPr>
          <w:spacing w:val="-1"/>
        </w:rPr>
        <w:t>letter</w:t>
      </w:r>
      <w:r>
        <w:rPr>
          <w:spacing w:val="24"/>
        </w:rPr>
        <w:t xml:space="preserve"> </w:t>
      </w:r>
      <w:r>
        <w:rPr>
          <w:spacing w:val="-1"/>
        </w:rPr>
        <w:t>to</w:t>
      </w:r>
      <w:r>
        <w:rPr>
          <w:spacing w:val="23"/>
        </w:rPr>
        <w:t xml:space="preserve"> </w:t>
      </w:r>
      <w:r>
        <w:rPr>
          <w:spacing w:val="-1"/>
        </w:rPr>
        <w:t>request</w:t>
      </w:r>
      <w:r>
        <w:rPr>
          <w:spacing w:val="23"/>
        </w:rPr>
        <w:t xml:space="preserve"> </w:t>
      </w:r>
      <w:r>
        <w:t>a</w:t>
      </w:r>
      <w:r>
        <w:rPr>
          <w:spacing w:val="23"/>
        </w:rPr>
        <w:t xml:space="preserve"> </w:t>
      </w:r>
      <w:r>
        <w:rPr>
          <w:spacing w:val="-1"/>
        </w:rPr>
        <w:t>review</w:t>
      </w:r>
      <w:r>
        <w:rPr>
          <w:spacing w:val="24"/>
        </w:rPr>
        <w:t xml:space="preserve"> </w:t>
      </w:r>
      <w:r>
        <w:t>of</w:t>
      </w:r>
      <w:r>
        <w:rPr>
          <w:spacing w:val="23"/>
        </w:rPr>
        <w:t xml:space="preserve"> </w:t>
      </w:r>
      <w:r>
        <w:t>a</w:t>
      </w:r>
      <w:r>
        <w:rPr>
          <w:spacing w:val="23"/>
        </w:rPr>
        <w:t xml:space="preserve"> </w:t>
      </w:r>
      <w:r>
        <w:rPr>
          <w:spacing w:val="-1"/>
        </w:rPr>
        <w:t>denied</w:t>
      </w:r>
      <w:r>
        <w:rPr>
          <w:spacing w:val="23"/>
        </w:rPr>
        <w:t xml:space="preserve"> </w:t>
      </w:r>
      <w:r>
        <w:rPr>
          <w:spacing w:val="-1"/>
        </w:rPr>
        <w:t>claim</w:t>
      </w:r>
      <w:r>
        <w:rPr>
          <w:spacing w:val="23"/>
        </w:rPr>
        <w:t xml:space="preserve"> </w:t>
      </w:r>
      <w:r>
        <w:rPr>
          <w:spacing w:val="-1"/>
        </w:rPr>
        <w:t>for</w:t>
      </w:r>
      <w:r>
        <w:rPr>
          <w:spacing w:val="22"/>
        </w:rPr>
        <w:t xml:space="preserve"> </w:t>
      </w:r>
      <w:r>
        <w:rPr>
          <w:spacing w:val="-1"/>
        </w:rPr>
        <w:t>my</w:t>
      </w:r>
      <w:r>
        <w:rPr>
          <w:spacing w:val="24"/>
        </w:rPr>
        <w:t xml:space="preserve"> </w:t>
      </w:r>
      <w:r>
        <w:rPr>
          <w:spacing w:val="-1"/>
        </w:rPr>
        <w:t>patient,</w:t>
      </w:r>
      <w:r>
        <w:rPr>
          <w:spacing w:val="23"/>
        </w:rPr>
        <w:t xml:space="preserve"> </w:t>
      </w:r>
      <w:r>
        <w:rPr>
          <w:color w:val="FF0000"/>
          <w:spacing w:val="-1"/>
        </w:rPr>
        <w:t>[Patient</w:t>
      </w:r>
      <w:r>
        <w:rPr>
          <w:color w:val="FF0000"/>
          <w:spacing w:val="23"/>
        </w:rPr>
        <w:t xml:space="preserve"> </w:t>
      </w:r>
      <w:r>
        <w:rPr>
          <w:color w:val="FF0000"/>
          <w:spacing w:val="-1"/>
        </w:rPr>
        <w:t>Name]</w:t>
      </w:r>
      <w:r>
        <w:rPr>
          <w:spacing w:val="-1"/>
        </w:rPr>
        <w:t>.</w:t>
      </w:r>
      <w:r>
        <w:rPr>
          <w:spacing w:val="23"/>
        </w:rPr>
        <w:t xml:space="preserve"> </w:t>
      </w:r>
      <w:r>
        <w:t>On</w:t>
      </w:r>
      <w:r>
        <w:rPr>
          <w:spacing w:val="23"/>
        </w:rPr>
        <w:t xml:space="preserve"> </w:t>
      </w:r>
      <w:r>
        <w:rPr>
          <w:color w:val="FF0000"/>
          <w:spacing w:val="-1"/>
        </w:rPr>
        <w:t>[date</w:t>
      </w:r>
      <w:r>
        <w:rPr>
          <w:color w:val="FF0000"/>
          <w:spacing w:val="24"/>
        </w:rPr>
        <w:t xml:space="preserve"> </w:t>
      </w:r>
      <w:r>
        <w:rPr>
          <w:color w:val="FF0000"/>
        </w:rPr>
        <w:t>of</w:t>
      </w:r>
      <w:r>
        <w:rPr>
          <w:color w:val="FF0000"/>
          <w:spacing w:val="21"/>
        </w:rPr>
        <w:t xml:space="preserve"> </w:t>
      </w:r>
      <w:r>
        <w:rPr>
          <w:color w:val="FF0000"/>
          <w:spacing w:val="-1"/>
        </w:rPr>
        <w:t>denial]</w:t>
      </w:r>
      <w:r>
        <w:rPr>
          <w:spacing w:val="-1"/>
        </w:rPr>
        <w:t>,</w:t>
      </w:r>
      <w:r>
        <w:rPr>
          <w:spacing w:val="23"/>
        </w:rPr>
        <w:t xml:space="preserve"> </w:t>
      </w:r>
      <w:r>
        <w:t>your</w:t>
      </w:r>
      <w:r>
        <w:rPr>
          <w:spacing w:val="93"/>
        </w:rPr>
        <w:t xml:space="preserve"> </w:t>
      </w:r>
      <w:r>
        <w:rPr>
          <w:spacing w:val="-1"/>
        </w:rPr>
        <w:t>organization</w:t>
      </w:r>
      <w:r>
        <w:rPr>
          <w:spacing w:val="-2"/>
        </w:rPr>
        <w:t xml:space="preserve"> </w:t>
      </w:r>
      <w:r>
        <w:rPr>
          <w:spacing w:val="-1"/>
        </w:rPr>
        <w:t>denied this claim for</w:t>
      </w:r>
      <w:r>
        <w:t xml:space="preserve"> </w:t>
      </w:r>
      <w:r>
        <w:rPr>
          <w:spacing w:val="-1"/>
        </w:rPr>
        <w:t>the following reason(s), which</w:t>
      </w:r>
      <w:r>
        <w:rPr>
          <w:spacing w:val="-2"/>
        </w:rPr>
        <w:t xml:space="preserve"> </w:t>
      </w:r>
      <w:r>
        <w:rPr>
          <w:spacing w:val="-1"/>
        </w:rPr>
        <w:t>are listed on the attached</w:t>
      </w:r>
      <w:r>
        <w:rPr>
          <w:spacing w:val="-2"/>
        </w:rPr>
        <w:t xml:space="preserve"> </w:t>
      </w:r>
      <w:r>
        <w:rPr>
          <w:spacing w:val="-1"/>
        </w:rPr>
        <w:t xml:space="preserve">Explanation </w:t>
      </w:r>
      <w:r>
        <w:t>of</w:t>
      </w:r>
      <w:r>
        <w:rPr>
          <w:spacing w:val="-1"/>
        </w:rPr>
        <w:t xml:space="preserve"> Benefits</w:t>
      </w:r>
      <w:r>
        <w:t xml:space="preserve"> </w:t>
      </w:r>
      <w:r>
        <w:rPr>
          <w:spacing w:val="-1"/>
        </w:rPr>
        <w:t>(EOB):</w:t>
      </w:r>
    </w:p>
    <w:p w14:paraId="573C54B5" w14:textId="77777777" w:rsidR="00E2705B" w:rsidRDefault="00E2705B">
      <w:pPr>
        <w:spacing w:before="10"/>
        <w:rPr>
          <w:rFonts w:ascii="Arial" w:eastAsia="Arial" w:hAnsi="Arial" w:cs="Arial"/>
          <w:sz w:val="16"/>
          <w:szCs w:val="16"/>
        </w:rPr>
      </w:pPr>
    </w:p>
    <w:p w14:paraId="408A7BDF" w14:textId="77777777" w:rsidR="00E2705B" w:rsidRDefault="00AF0221">
      <w:pPr>
        <w:pStyle w:val="BodyText"/>
        <w:numPr>
          <w:ilvl w:val="0"/>
          <w:numId w:val="1"/>
        </w:numPr>
        <w:tabs>
          <w:tab w:val="left" w:pos="922"/>
        </w:tabs>
      </w:pPr>
      <w:r>
        <w:rPr>
          <w:color w:val="FF0000"/>
          <w:spacing w:val="-1"/>
        </w:rPr>
        <w:t>[Indicate reason(s)</w:t>
      </w:r>
      <w:r>
        <w:rPr>
          <w:color w:val="FF0000"/>
        </w:rPr>
        <w:t xml:space="preserve"> </w:t>
      </w:r>
      <w:r>
        <w:rPr>
          <w:color w:val="FF0000"/>
          <w:spacing w:val="-1"/>
        </w:rPr>
        <w:t>for</w:t>
      </w:r>
      <w:r>
        <w:rPr>
          <w:color w:val="FF0000"/>
        </w:rPr>
        <w:t xml:space="preserve"> </w:t>
      </w:r>
      <w:r>
        <w:rPr>
          <w:color w:val="FF0000"/>
          <w:spacing w:val="-1"/>
        </w:rPr>
        <w:t>denial from EOB]</w:t>
      </w:r>
    </w:p>
    <w:p w14:paraId="1BBEE4DE" w14:textId="77777777" w:rsidR="00E2705B" w:rsidRDefault="00AF0221">
      <w:pPr>
        <w:pStyle w:val="BodyText"/>
        <w:spacing w:before="161"/>
        <w:ind w:right="725" w:hanging="2"/>
      </w:pPr>
      <w:r>
        <w:rPr>
          <w:color w:val="FF0000"/>
          <w:spacing w:val="-1"/>
        </w:rPr>
        <w:t>[Patient Name]</w:t>
      </w:r>
      <w:r>
        <w:rPr>
          <w:color w:val="FF0000"/>
          <w:spacing w:val="-2"/>
        </w:rPr>
        <w:t xml:space="preserve"> </w:t>
      </w:r>
      <w:r>
        <w:t xml:space="preserve">was </w:t>
      </w:r>
      <w:r>
        <w:rPr>
          <w:spacing w:val="-1"/>
        </w:rPr>
        <w:t xml:space="preserve">provided with </w:t>
      </w:r>
      <w:r>
        <w:t>a</w:t>
      </w:r>
      <w:r>
        <w:rPr>
          <w:spacing w:val="-1"/>
        </w:rPr>
        <w:t xml:space="preserve"> prescription for</w:t>
      </w:r>
      <w:r>
        <w:t xml:space="preserve"> </w:t>
      </w:r>
      <w:r>
        <w:rPr>
          <w:spacing w:val="-1"/>
        </w:rPr>
        <w:t>REZUROCK</w:t>
      </w:r>
      <w:r>
        <w:rPr>
          <w:spacing w:val="-1"/>
          <w:position w:val="7"/>
          <w:sz w:val="12"/>
        </w:rPr>
        <w:t xml:space="preserve">® </w:t>
      </w:r>
      <w:r>
        <w:rPr>
          <w:spacing w:val="-1"/>
        </w:rPr>
        <w:t>(</w:t>
      </w:r>
      <w:proofErr w:type="spellStart"/>
      <w:r>
        <w:rPr>
          <w:spacing w:val="-1"/>
        </w:rPr>
        <w:t>belumosudil</w:t>
      </w:r>
      <w:proofErr w:type="spellEnd"/>
      <w:r>
        <w:rPr>
          <w:spacing w:val="-1"/>
        </w:rPr>
        <w:t>)</w:t>
      </w:r>
      <w:r>
        <w:t xml:space="preserve"> </w:t>
      </w:r>
      <w:r>
        <w:rPr>
          <w:spacing w:val="-1"/>
        </w:rPr>
        <w:t>tablets. REZUROCK is</w:t>
      </w:r>
      <w:r>
        <w:rPr>
          <w:spacing w:val="-2"/>
        </w:rPr>
        <w:t xml:space="preserve"> </w:t>
      </w:r>
      <w:r>
        <w:rPr>
          <w:spacing w:val="-1"/>
        </w:rPr>
        <w:t>indicated for</w:t>
      </w:r>
      <w:r>
        <w:rPr>
          <w:spacing w:val="75"/>
        </w:rPr>
        <w:t xml:space="preserve"> </w:t>
      </w:r>
      <w:r>
        <w:rPr>
          <w:spacing w:val="-1"/>
        </w:rPr>
        <w:t>the treatment</w:t>
      </w:r>
      <w:r>
        <w:rPr>
          <w:spacing w:val="-3"/>
        </w:rPr>
        <w:t xml:space="preserve"> </w:t>
      </w:r>
      <w:r>
        <w:t>of</w:t>
      </w:r>
      <w:r>
        <w:rPr>
          <w:spacing w:val="-1"/>
        </w:rPr>
        <w:t xml:space="preserve"> adult </w:t>
      </w:r>
      <w:r>
        <w:t>and</w:t>
      </w:r>
      <w:r>
        <w:rPr>
          <w:spacing w:val="-1"/>
        </w:rPr>
        <w:t xml:space="preserve"> pediatric</w:t>
      </w:r>
      <w:r>
        <w:t xml:space="preserve"> </w:t>
      </w:r>
      <w:r>
        <w:rPr>
          <w:spacing w:val="-1"/>
        </w:rPr>
        <w:t>patients</w:t>
      </w:r>
      <w:r>
        <w:t xml:space="preserve"> 12</w:t>
      </w:r>
      <w:r>
        <w:rPr>
          <w:spacing w:val="-2"/>
        </w:rPr>
        <w:t xml:space="preserve"> </w:t>
      </w:r>
      <w:r>
        <w:rPr>
          <w:spacing w:val="-1"/>
        </w:rPr>
        <w:t xml:space="preserve">years </w:t>
      </w:r>
      <w:r>
        <w:t>and</w:t>
      </w:r>
      <w:r>
        <w:rPr>
          <w:spacing w:val="-1"/>
        </w:rPr>
        <w:t xml:space="preserve"> older</w:t>
      </w:r>
      <w:r>
        <w:t xml:space="preserve"> </w:t>
      </w:r>
      <w:r>
        <w:rPr>
          <w:spacing w:val="-1"/>
        </w:rPr>
        <w:t>with chronic</w:t>
      </w:r>
      <w:r>
        <w:t xml:space="preserve"> </w:t>
      </w:r>
      <w:r>
        <w:rPr>
          <w:spacing w:val="-1"/>
        </w:rPr>
        <w:t>graft-versus-host</w:t>
      </w:r>
      <w:r>
        <w:rPr>
          <w:spacing w:val="-2"/>
        </w:rPr>
        <w:t xml:space="preserve"> </w:t>
      </w:r>
      <w:r>
        <w:rPr>
          <w:spacing w:val="-1"/>
        </w:rPr>
        <w:t>disease (chronic</w:t>
      </w:r>
      <w:r>
        <w:rPr>
          <w:spacing w:val="93"/>
        </w:rPr>
        <w:t xml:space="preserve"> </w:t>
      </w:r>
      <w:r>
        <w:rPr>
          <w:spacing w:val="-1"/>
        </w:rPr>
        <w:t>GVHD)</w:t>
      </w:r>
      <w:r>
        <w:t xml:space="preserve"> </w:t>
      </w:r>
      <w:r>
        <w:rPr>
          <w:spacing w:val="-1"/>
        </w:rPr>
        <w:t>after</w:t>
      </w:r>
      <w:r>
        <w:t xml:space="preserve"> </w:t>
      </w:r>
      <w:r>
        <w:rPr>
          <w:spacing w:val="-1"/>
        </w:rPr>
        <w:t xml:space="preserve">failure </w:t>
      </w:r>
      <w:r>
        <w:t>of</w:t>
      </w:r>
      <w:r>
        <w:rPr>
          <w:spacing w:val="-1"/>
        </w:rPr>
        <w:t xml:space="preserve"> </w:t>
      </w:r>
      <w:r>
        <w:t>at</w:t>
      </w:r>
      <w:r>
        <w:rPr>
          <w:spacing w:val="-1"/>
        </w:rPr>
        <w:t xml:space="preserve"> least two prior</w:t>
      </w:r>
      <w:r>
        <w:t xml:space="preserve"> </w:t>
      </w:r>
      <w:r>
        <w:rPr>
          <w:spacing w:val="-1"/>
        </w:rPr>
        <w:t>lines</w:t>
      </w:r>
      <w:r>
        <w:t xml:space="preserve"> of</w:t>
      </w:r>
      <w:r>
        <w:rPr>
          <w:spacing w:val="-1"/>
        </w:rPr>
        <w:t xml:space="preserve"> systemic</w:t>
      </w:r>
      <w:r>
        <w:t xml:space="preserve"> </w:t>
      </w:r>
      <w:r>
        <w:rPr>
          <w:spacing w:val="-1"/>
        </w:rPr>
        <w:t>therapy.</w:t>
      </w:r>
    </w:p>
    <w:p w14:paraId="055EDDBC" w14:textId="77777777" w:rsidR="00E2705B" w:rsidRDefault="00E2705B">
      <w:pPr>
        <w:spacing w:before="11"/>
        <w:rPr>
          <w:rFonts w:ascii="Arial" w:eastAsia="Arial" w:hAnsi="Arial" w:cs="Arial"/>
          <w:sz w:val="19"/>
          <w:szCs w:val="19"/>
        </w:rPr>
      </w:pPr>
    </w:p>
    <w:p w14:paraId="236D3AE8" w14:textId="77777777" w:rsidR="00E2705B" w:rsidRDefault="00AF0221">
      <w:pPr>
        <w:pStyle w:val="BodyText"/>
        <w:ind w:right="178"/>
      </w:pPr>
      <w:r>
        <w:rPr>
          <w:color w:val="FF0000"/>
          <w:spacing w:val="-1"/>
        </w:rPr>
        <w:t>[Describe the</w:t>
      </w:r>
      <w:r>
        <w:rPr>
          <w:color w:val="FF0000"/>
          <w:spacing w:val="-2"/>
        </w:rPr>
        <w:t xml:space="preserve"> </w:t>
      </w:r>
      <w:r>
        <w:rPr>
          <w:color w:val="FF0000"/>
          <w:spacing w:val="-1"/>
        </w:rPr>
        <w:t>patient’s</w:t>
      </w:r>
      <w:r>
        <w:rPr>
          <w:color w:val="FF0000"/>
        </w:rPr>
        <w:t xml:space="preserve"> </w:t>
      </w:r>
      <w:r>
        <w:rPr>
          <w:color w:val="FF0000"/>
          <w:spacing w:val="-1"/>
        </w:rPr>
        <w:t>history, diagnosis, previous</w:t>
      </w:r>
      <w:r>
        <w:rPr>
          <w:color w:val="FF0000"/>
        </w:rPr>
        <w:t xml:space="preserve"> </w:t>
      </w:r>
      <w:r>
        <w:rPr>
          <w:color w:val="FF0000"/>
          <w:spacing w:val="-1"/>
        </w:rPr>
        <w:t>and current treatment regimens</w:t>
      </w:r>
      <w:r>
        <w:rPr>
          <w:color w:val="FF0000"/>
        </w:rPr>
        <w:t xml:space="preserve"> </w:t>
      </w:r>
      <w:r>
        <w:rPr>
          <w:color w:val="FF0000"/>
          <w:spacing w:val="-1"/>
        </w:rPr>
        <w:t>and their</w:t>
      </w:r>
      <w:r>
        <w:rPr>
          <w:color w:val="FF0000"/>
          <w:spacing w:val="-2"/>
        </w:rPr>
        <w:t xml:space="preserve"> </w:t>
      </w:r>
      <w:r>
        <w:rPr>
          <w:color w:val="FF0000"/>
          <w:spacing w:val="-1"/>
        </w:rPr>
        <w:t>outcomes,</w:t>
      </w:r>
      <w:r>
        <w:rPr>
          <w:color w:val="FF0000"/>
          <w:spacing w:val="-2"/>
        </w:rPr>
        <w:t xml:space="preserve"> </w:t>
      </w:r>
      <w:r>
        <w:rPr>
          <w:color w:val="FF0000"/>
          <w:spacing w:val="-1"/>
        </w:rPr>
        <w:t>physical</w:t>
      </w:r>
      <w:r>
        <w:rPr>
          <w:color w:val="FF0000"/>
          <w:spacing w:val="103"/>
        </w:rPr>
        <w:t xml:space="preserve"> </w:t>
      </w:r>
      <w:r>
        <w:rPr>
          <w:color w:val="FF0000"/>
          <w:spacing w:val="-1"/>
        </w:rPr>
        <w:t xml:space="preserve">impairment, </w:t>
      </w:r>
      <w:proofErr w:type="spellStart"/>
      <w:r>
        <w:rPr>
          <w:color w:val="FF0000"/>
          <w:spacing w:val="-1"/>
        </w:rPr>
        <w:t>etc</w:t>
      </w:r>
      <w:proofErr w:type="spellEnd"/>
      <w:r>
        <w:rPr>
          <w:color w:val="FF0000"/>
          <w:spacing w:val="-1"/>
        </w:rPr>
        <w:t>]</w:t>
      </w:r>
    </w:p>
    <w:p w14:paraId="3079A64E" w14:textId="77777777" w:rsidR="00E2705B" w:rsidRDefault="00E2705B">
      <w:pPr>
        <w:spacing w:before="1"/>
        <w:rPr>
          <w:rFonts w:ascii="Arial" w:eastAsia="Arial" w:hAnsi="Arial" w:cs="Arial"/>
          <w:sz w:val="20"/>
          <w:szCs w:val="20"/>
        </w:rPr>
      </w:pPr>
    </w:p>
    <w:p w14:paraId="45EDD7E0" w14:textId="77777777" w:rsidR="00E2705B" w:rsidRDefault="00AF0221">
      <w:pPr>
        <w:pStyle w:val="BodyText"/>
        <w:ind w:right="178"/>
      </w:pPr>
      <w:r>
        <w:rPr>
          <w:color w:val="FF0000"/>
          <w:spacing w:val="-1"/>
        </w:rPr>
        <w:t>[NOTE: Physicians</w:t>
      </w:r>
      <w:r>
        <w:rPr>
          <w:color w:val="FF0000"/>
        </w:rPr>
        <w:t xml:space="preserve"> </w:t>
      </w:r>
      <w:r>
        <w:rPr>
          <w:color w:val="FF0000"/>
          <w:spacing w:val="-1"/>
        </w:rPr>
        <w:t>should exercise medical judgment</w:t>
      </w:r>
      <w:r>
        <w:rPr>
          <w:color w:val="FF0000"/>
          <w:spacing w:val="-3"/>
        </w:rPr>
        <w:t xml:space="preserve"> </w:t>
      </w:r>
      <w:r>
        <w:rPr>
          <w:color w:val="FF0000"/>
        </w:rPr>
        <w:t>and</w:t>
      </w:r>
      <w:r>
        <w:rPr>
          <w:color w:val="FF0000"/>
          <w:spacing w:val="-1"/>
        </w:rPr>
        <w:t xml:space="preserve"> discretion </w:t>
      </w:r>
      <w:proofErr w:type="gramStart"/>
      <w:r>
        <w:rPr>
          <w:color w:val="FF0000"/>
          <w:spacing w:val="-1"/>
        </w:rPr>
        <w:t>in regard to</w:t>
      </w:r>
      <w:proofErr w:type="gramEnd"/>
      <w:r>
        <w:rPr>
          <w:color w:val="FF0000"/>
          <w:spacing w:val="-2"/>
        </w:rPr>
        <w:t xml:space="preserve"> </w:t>
      </w:r>
      <w:r>
        <w:rPr>
          <w:color w:val="FF0000"/>
          <w:spacing w:val="-1"/>
        </w:rPr>
        <w:t>making an appropriate diagnosis</w:t>
      </w:r>
      <w:r>
        <w:rPr>
          <w:color w:val="FF0000"/>
        </w:rPr>
        <w:t xml:space="preserve"> </w:t>
      </w:r>
      <w:r>
        <w:rPr>
          <w:color w:val="FF0000"/>
          <w:spacing w:val="-1"/>
        </w:rPr>
        <w:t>and</w:t>
      </w:r>
      <w:r>
        <w:rPr>
          <w:color w:val="FF0000"/>
          <w:spacing w:val="81"/>
        </w:rPr>
        <w:t xml:space="preserve"> </w:t>
      </w:r>
      <w:r>
        <w:rPr>
          <w:color w:val="FF0000"/>
          <w:spacing w:val="-1"/>
        </w:rPr>
        <w:t xml:space="preserve">characterization </w:t>
      </w:r>
      <w:r>
        <w:rPr>
          <w:color w:val="FF0000"/>
        </w:rPr>
        <w:t>of</w:t>
      </w:r>
      <w:r>
        <w:rPr>
          <w:color w:val="FF0000"/>
          <w:spacing w:val="-1"/>
        </w:rPr>
        <w:t xml:space="preserve"> </w:t>
      </w:r>
      <w:r>
        <w:rPr>
          <w:color w:val="FF0000"/>
        </w:rPr>
        <w:t>an</w:t>
      </w:r>
      <w:r>
        <w:rPr>
          <w:color w:val="FF0000"/>
          <w:spacing w:val="-1"/>
        </w:rPr>
        <w:t xml:space="preserve"> individual patient’s medical</w:t>
      </w:r>
      <w:r>
        <w:rPr>
          <w:color w:val="FF0000"/>
          <w:spacing w:val="-2"/>
        </w:rPr>
        <w:t xml:space="preserve"> </w:t>
      </w:r>
      <w:r>
        <w:rPr>
          <w:color w:val="FF0000"/>
          <w:spacing w:val="-1"/>
        </w:rPr>
        <w:t>condition. In addition, physicians are responsible for</w:t>
      </w:r>
      <w:r>
        <w:rPr>
          <w:color w:val="FF0000"/>
        </w:rPr>
        <w:t xml:space="preserve"> </w:t>
      </w:r>
      <w:r>
        <w:rPr>
          <w:color w:val="FF0000"/>
          <w:spacing w:val="-1"/>
        </w:rPr>
        <w:t>ensuring the</w:t>
      </w:r>
      <w:r>
        <w:rPr>
          <w:color w:val="FF0000"/>
          <w:spacing w:val="99"/>
        </w:rPr>
        <w:t xml:space="preserve"> </w:t>
      </w:r>
      <w:r>
        <w:rPr>
          <w:color w:val="FF0000"/>
          <w:spacing w:val="-1"/>
        </w:rPr>
        <w:t>accuracy</w:t>
      </w:r>
      <w:r>
        <w:rPr>
          <w:color w:val="FF0000"/>
        </w:rPr>
        <w:t xml:space="preserve"> </w:t>
      </w:r>
      <w:r>
        <w:rPr>
          <w:color w:val="FF0000"/>
          <w:spacing w:val="-1"/>
        </w:rPr>
        <w:t>and</w:t>
      </w:r>
      <w:r>
        <w:rPr>
          <w:color w:val="FF0000"/>
          <w:spacing w:val="-2"/>
        </w:rPr>
        <w:t xml:space="preserve"> </w:t>
      </w:r>
      <w:r>
        <w:rPr>
          <w:color w:val="FF0000"/>
          <w:spacing w:val="-1"/>
        </w:rPr>
        <w:t>validity</w:t>
      </w:r>
      <w:r>
        <w:rPr>
          <w:color w:val="FF0000"/>
        </w:rPr>
        <w:t xml:space="preserve"> of</w:t>
      </w:r>
      <w:r>
        <w:rPr>
          <w:color w:val="FF0000"/>
          <w:spacing w:val="-1"/>
        </w:rPr>
        <w:t xml:space="preserve"> all</w:t>
      </w:r>
      <w:r>
        <w:rPr>
          <w:color w:val="FF0000"/>
          <w:spacing w:val="-2"/>
        </w:rPr>
        <w:t xml:space="preserve"> </w:t>
      </w:r>
      <w:r>
        <w:rPr>
          <w:color w:val="FF0000"/>
          <w:spacing w:val="-1"/>
        </w:rPr>
        <w:t xml:space="preserve">billing </w:t>
      </w:r>
      <w:r>
        <w:rPr>
          <w:color w:val="FF0000"/>
        </w:rPr>
        <w:t>and</w:t>
      </w:r>
      <w:r>
        <w:rPr>
          <w:color w:val="FF0000"/>
          <w:spacing w:val="-2"/>
        </w:rPr>
        <w:t xml:space="preserve"> </w:t>
      </w:r>
      <w:r>
        <w:rPr>
          <w:color w:val="FF0000"/>
          <w:spacing w:val="-1"/>
        </w:rPr>
        <w:t>claims</w:t>
      </w:r>
      <w:r>
        <w:rPr>
          <w:color w:val="FF0000"/>
        </w:rPr>
        <w:t xml:space="preserve"> </w:t>
      </w:r>
      <w:r>
        <w:rPr>
          <w:color w:val="FF0000"/>
          <w:spacing w:val="-1"/>
        </w:rPr>
        <w:t>for</w:t>
      </w:r>
      <w:r>
        <w:rPr>
          <w:color w:val="FF0000"/>
        </w:rPr>
        <w:t xml:space="preserve"> </w:t>
      </w:r>
      <w:r>
        <w:rPr>
          <w:color w:val="FF0000"/>
          <w:spacing w:val="-1"/>
        </w:rPr>
        <w:t>appropriate reimbursement.]</w:t>
      </w:r>
    </w:p>
    <w:p w14:paraId="507F8889" w14:textId="77777777" w:rsidR="00E2705B" w:rsidRDefault="00E2705B">
      <w:pPr>
        <w:spacing w:before="2"/>
        <w:rPr>
          <w:rFonts w:ascii="Arial" w:eastAsia="Arial" w:hAnsi="Arial" w:cs="Arial"/>
          <w:sz w:val="20"/>
          <w:szCs w:val="20"/>
        </w:rPr>
      </w:pPr>
    </w:p>
    <w:p w14:paraId="39EFAE75" w14:textId="77777777" w:rsidR="00285B39" w:rsidRDefault="00285B39" w:rsidP="00285B39">
      <w:pPr>
        <w:ind w:left="137"/>
        <w:rPr>
          <w:rFonts w:ascii="Arial"/>
          <w:b/>
          <w:spacing w:val="-2"/>
          <w:sz w:val="21"/>
        </w:rPr>
      </w:pPr>
      <w:r>
        <w:rPr>
          <w:rFonts w:ascii="Arial"/>
          <w:b/>
          <w:spacing w:val="-1"/>
          <w:sz w:val="21"/>
        </w:rPr>
        <w:t>Click</w:t>
      </w:r>
      <w:r>
        <w:rPr>
          <w:rFonts w:ascii="Arial"/>
          <w:b/>
          <w:spacing w:val="2"/>
          <w:sz w:val="21"/>
        </w:rPr>
        <w:t xml:space="preserve"> </w:t>
      </w:r>
      <w:hyperlink r:id="rId8">
        <w:r>
          <w:rPr>
            <w:rFonts w:ascii="Arial"/>
            <w:b/>
            <w:color w:val="0000FF"/>
            <w:spacing w:val="-1"/>
            <w:sz w:val="21"/>
            <w:u w:val="thick" w:color="0000FF"/>
          </w:rPr>
          <w:t>here</w:t>
        </w:r>
        <w:r w:rsidRPr="00AE55FE">
          <w:rPr>
            <w:rFonts w:ascii="Arial"/>
            <w:bCs/>
            <w:color w:val="0000FF"/>
            <w:spacing w:val="3"/>
            <w:sz w:val="21"/>
            <w:u w:val="single"/>
          </w:rPr>
          <w:t xml:space="preserve"> </w:t>
        </w:r>
      </w:hyperlink>
      <w:r>
        <w:rPr>
          <w:rFonts w:ascii="Arial"/>
          <w:b/>
          <w:spacing w:val="-1"/>
          <w:sz w:val="21"/>
        </w:rPr>
        <w:t>for</w:t>
      </w:r>
      <w:r>
        <w:rPr>
          <w:rFonts w:ascii="Arial"/>
          <w:b/>
          <w:spacing w:val="3"/>
          <w:sz w:val="21"/>
        </w:rPr>
        <w:t xml:space="preserve"> </w:t>
      </w:r>
      <w:r>
        <w:rPr>
          <w:rFonts w:ascii="Arial"/>
          <w:b/>
          <w:spacing w:val="-1"/>
          <w:sz w:val="21"/>
        </w:rPr>
        <w:t>full</w:t>
      </w:r>
      <w:r>
        <w:rPr>
          <w:rFonts w:ascii="Arial"/>
          <w:b/>
          <w:spacing w:val="2"/>
          <w:sz w:val="21"/>
        </w:rPr>
        <w:t xml:space="preserve"> </w:t>
      </w:r>
      <w:r>
        <w:rPr>
          <w:rFonts w:ascii="Arial"/>
          <w:b/>
          <w:spacing w:val="-2"/>
          <w:sz w:val="21"/>
        </w:rPr>
        <w:t>Prescribing</w:t>
      </w:r>
      <w:r>
        <w:rPr>
          <w:rFonts w:ascii="Arial"/>
          <w:b/>
          <w:spacing w:val="1"/>
          <w:sz w:val="21"/>
        </w:rPr>
        <w:t xml:space="preserve"> </w:t>
      </w:r>
      <w:r>
        <w:rPr>
          <w:rFonts w:ascii="Arial"/>
          <w:b/>
          <w:spacing w:val="-2"/>
          <w:sz w:val="21"/>
        </w:rPr>
        <w:t>Information.</w:t>
      </w:r>
    </w:p>
    <w:p w14:paraId="0EC4CCFE" w14:textId="77777777" w:rsidR="00285B39" w:rsidRDefault="00285B39">
      <w:pPr>
        <w:spacing w:before="2"/>
        <w:rPr>
          <w:rFonts w:ascii="Arial" w:eastAsia="Arial" w:hAnsi="Arial" w:cs="Arial"/>
          <w:sz w:val="20"/>
          <w:szCs w:val="20"/>
        </w:rPr>
      </w:pPr>
    </w:p>
    <w:p w14:paraId="231888F6" w14:textId="77777777" w:rsidR="00E2705B" w:rsidRDefault="00AF0221">
      <w:pPr>
        <w:pStyle w:val="BodyText"/>
        <w:spacing w:before="74"/>
        <w:ind w:right="455"/>
        <w:jc w:val="both"/>
      </w:pPr>
      <w:r>
        <w:rPr>
          <w:spacing w:val="-1"/>
        </w:rPr>
        <w:t>Treatment with REZUROCK is</w:t>
      </w:r>
      <w:r>
        <w:t xml:space="preserve"> a</w:t>
      </w:r>
      <w:r>
        <w:rPr>
          <w:spacing w:val="-1"/>
        </w:rPr>
        <w:t xml:space="preserve"> necessary</w:t>
      </w:r>
      <w:r>
        <w:t xml:space="preserve"> </w:t>
      </w:r>
      <w:r>
        <w:rPr>
          <w:spacing w:val="-1"/>
        </w:rPr>
        <w:t>therapy</w:t>
      </w:r>
      <w:r>
        <w:t xml:space="preserve"> </w:t>
      </w:r>
      <w:r>
        <w:rPr>
          <w:spacing w:val="-1"/>
        </w:rPr>
        <w:t>for</w:t>
      </w:r>
      <w:r>
        <w:t xml:space="preserve"> </w:t>
      </w:r>
      <w:r>
        <w:rPr>
          <w:spacing w:val="-1"/>
        </w:rPr>
        <w:t>this</w:t>
      </w:r>
      <w:r>
        <w:t xml:space="preserve"> </w:t>
      </w:r>
      <w:r>
        <w:rPr>
          <w:spacing w:val="-1"/>
        </w:rPr>
        <w:t>patient’s</w:t>
      </w:r>
      <w:r>
        <w:t xml:space="preserve"> </w:t>
      </w:r>
      <w:r>
        <w:rPr>
          <w:spacing w:val="-1"/>
        </w:rPr>
        <w:t xml:space="preserve">medical condition, </w:t>
      </w:r>
      <w:r>
        <w:t>and</w:t>
      </w:r>
      <w:r>
        <w:rPr>
          <w:spacing w:val="-1"/>
        </w:rPr>
        <w:t xml:space="preserve"> it is</w:t>
      </w:r>
      <w:r>
        <w:t xml:space="preserve"> </w:t>
      </w:r>
      <w:r>
        <w:rPr>
          <w:spacing w:val="-1"/>
        </w:rPr>
        <w:t>my</w:t>
      </w:r>
      <w:r>
        <w:rPr>
          <w:spacing w:val="-2"/>
        </w:rPr>
        <w:t xml:space="preserve"> </w:t>
      </w:r>
      <w:r>
        <w:rPr>
          <w:spacing w:val="-1"/>
        </w:rPr>
        <w:t xml:space="preserve">clinical opinion </w:t>
      </w:r>
      <w:r>
        <w:t>and</w:t>
      </w:r>
      <w:r>
        <w:rPr>
          <w:spacing w:val="81"/>
        </w:rPr>
        <w:t xml:space="preserve"> </w:t>
      </w:r>
      <w:r>
        <w:rPr>
          <w:spacing w:val="-1"/>
        </w:rPr>
        <w:t>assessment that REZUROCK is</w:t>
      </w:r>
      <w:r>
        <w:t xml:space="preserve"> </w:t>
      </w:r>
      <w:r>
        <w:rPr>
          <w:spacing w:val="-1"/>
        </w:rPr>
        <w:t>the most appropriate</w:t>
      </w:r>
      <w:r>
        <w:rPr>
          <w:spacing w:val="-2"/>
        </w:rPr>
        <w:t xml:space="preserve"> </w:t>
      </w:r>
      <w:r>
        <w:rPr>
          <w:spacing w:val="-1"/>
        </w:rPr>
        <w:t>treatment for</w:t>
      </w:r>
      <w:r>
        <w:rPr>
          <w:spacing w:val="-2"/>
        </w:rPr>
        <w:t xml:space="preserve"> </w:t>
      </w:r>
      <w:r>
        <w:rPr>
          <w:color w:val="FF0000"/>
          <w:spacing w:val="-1"/>
        </w:rPr>
        <w:t>[Patient Name]</w:t>
      </w:r>
      <w:r>
        <w:rPr>
          <w:color w:val="FF0000"/>
          <w:spacing w:val="-2"/>
        </w:rPr>
        <w:t xml:space="preserve"> </w:t>
      </w:r>
      <w:proofErr w:type="gramStart"/>
      <w:r>
        <w:t>at</w:t>
      </w:r>
      <w:r>
        <w:rPr>
          <w:spacing w:val="-1"/>
        </w:rPr>
        <w:t xml:space="preserve"> this</w:t>
      </w:r>
      <w:r>
        <w:t xml:space="preserve"> </w:t>
      </w:r>
      <w:r>
        <w:rPr>
          <w:spacing w:val="-1"/>
        </w:rPr>
        <w:t>time</w:t>
      </w:r>
      <w:proofErr w:type="gramEnd"/>
      <w:r>
        <w:rPr>
          <w:spacing w:val="-1"/>
        </w:rPr>
        <w:t xml:space="preserve">. </w:t>
      </w:r>
      <w:r>
        <w:t xml:space="preserve">I </w:t>
      </w:r>
      <w:r>
        <w:rPr>
          <w:spacing w:val="-1"/>
        </w:rPr>
        <w:t>trust that the enclosed</w:t>
      </w:r>
      <w:r>
        <w:rPr>
          <w:spacing w:val="111"/>
        </w:rPr>
        <w:t xml:space="preserve"> </w:t>
      </w:r>
      <w:r>
        <w:rPr>
          <w:spacing w:val="-1"/>
        </w:rPr>
        <w:t>information, along with my</w:t>
      </w:r>
      <w:r>
        <w:t xml:space="preserve"> </w:t>
      </w:r>
      <w:r>
        <w:rPr>
          <w:spacing w:val="-1"/>
        </w:rPr>
        <w:t>medical recommendations, will establish the medical</w:t>
      </w:r>
      <w:r>
        <w:rPr>
          <w:spacing w:val="-2"/>
        </w:rPr>
        <w:t xml:space="preserve"> </w:t>
      </w:r>
      <w:r>
        <w:rPr>
          <w:spacing w:val="-1"/>
        </w:rPr>
        <w:t>necessity</w:t>
      </w:r>
      <w:r>
        <w:t xml:space="preserve"> </w:t>
      </w:r>
      <w:r>
        <w:rPr>
          <w:spacing w:val="-1"/>
        </w:rPr>
        <w:t>for</w:t>
      </w:r>
      <w:r>
        <w:rPr>
          <w:spacing w:val="-2"/>
        </w:rPr>
        <w:t xml:space="preserve"> </w:t>
      </w:r>
      <w:r>
        <w:rPr>
          <w:spacing w:val="-1"/>
        </w:rPr>
        <w:t xml:space="preserve">payment </w:t>
      </w:r>
      <w:r>
        <w:t>of</w:t>
      </w:r>
      <w:r>
        <w:rPr>
          <w:spacing w:val="-1"/>
        </w:rPr>
        <w:t xml:space="preserve"> this</w:t>
      </w:r>
      <w:r>
        <w:t xml:space="preserve"> </w:t>
      </w:r>
      <w:r>
        <w:rPr>
          <w:spacing w:val="-1"/>
        </w:rPr>
        <w:t>claim.</w:t>
      </w:r>
    </w:p>
    <w:p w14:paraId="7F4B1709" w14:textId="77777777" w:rsidR="00E2705B" w:rsidRDefault="00E2705B">
      <w:pPr>
        <w:spacing w:before="8"/>
        <w:rPr>
          <w:rFonts w:ascii="Arial" w:eastAsia="Arial" w:hAnsi="Arial" w:cs="Arial"/>
          <w:sz w:val="20"/>
          <w:szCs w:val="20"/>
        </w:rPr>
      </w:pPr>
    </w:p>
    <w:p w14:paraId="7EBFB405" w14:textId="77777777" w:rsidR="00E2705B" w:rsidRDefault="00AF0221">
      <w:pPr>
        <w:pStyle w:val="BodyText"/>
        <w:spacing w:line="218" w:lineRule="exact"/>
        <w:ind w:right="709"/>
      </w:pPr>
      <w:r>
        <w:rPr>
          <w:spacing w:val="-1"/>
        </w:rPr>
        <w:t>Please</w:t>
      </w:r>
      <w:r>
        <w:rPr>
          <w:spacing w:val="-2"/>
        </w:rPr>
        <w:t xml:space="preserve"> </w:t>
      </w:r>
      <w:r>
        <w:rPr>
          <w:spacing w:val="-1"/>
        </w:rPr>
        <w:t xml:space="preserve">contact me </w:t>
      </w:r>
      <w:r>
        <w:t>at</w:t>
      </w:r>
      <w:r>
        <w:rPr>
          <w:spacing w:val="-1"/>
        </w:rPr>
        <w:t xml:space="preserve"> </w:t>
      </w:r>
      <w:r>
        <w:rPr>
          <w:color w:val="FF0000"/>
          <w:spacing w:val="-1"/>
        </w:rPr>
        <w:t>[office phone number]</w:t>
      </w:r>
      <w:r>
        <w:rPr>
          <w:color w:val="FF0000"/>
          <w:spacing w:val="-2"/>
        </w:rPr>
        <w:t xml:space="preserve"> </w:t>
      </w:r>
      <w:r>
        <w:rPr>
          <w:spacing w:val="-1"/>
        </w:rPr>
        <w:t xml:space="preserve">if </w:t>
      </w:r>
      <w:r>
        <w:t>I</w:t>
      </w:r>
      <w:r>
        <w:rPr>
          <w:spacing w:val="-1"/>
        </w:rPr>
        <w:t xml:space="preserve"> </w:t>
      </w:r>
      <w:r>
        <w:t>can</w:t>
      </w:r>
      <w:r>
        <w:rPr>
          <w:spacing w:val="-1"/>
        </w:rPr>
        <w:t xml:space="preserve"> provide you with </w:t>
      </w:r>
      <w:r>
        <w:t xml:space="preserve">any </w:t>
      </w:r>
      <w:r>
        <w:rPr>
          <w:spacing w:val="-1"/>
        </w:rPr>
        <w:t>additional information to approve</w:t>
      </w:r>
      <w:r>
        <w:rPr>
          <w:spacing w:val="-2"/>
        </w:rPr>
        <w:t xml:space="preserve"> </w:t>
      </w:r>
      <w:r>
        <w:rPr>
          <w:spacing w:val="-1"/>
        </w:rPr>
        <w:t>my</w:t>
      </w:r>
      <w:r>
        <w:rPr>
          <w:spacing w:val="79"/>
        </w:rPr>
        <w:t xml:space="preserve"> </w:t>
      </w:r>
      <w:r>
        <w:rPr>
          <w:spacing w:val="-1"/>
        </w:rPr>
        <w:t>request.</w:t>
      </w:r>
    </w:p>
    <w:p w14:paraId="1B6A187B" w14:textId="77777777" w:rsidR="00E2705B" w:rsidRDefault="00E2705B">
      <w:pPr>
        <w:spacing w:before="8"/>
        <w:rPr>
          <w:rFonts w:ascii="Arial" w:eastAsia="Arial" w:hAnsi="Arial" w:cs="Arial"/>
          <w:sz w:val="16"/>
          <w:szCs w:val="16"/>
        </w:rPr>
      </w:pPr>
    </w:p>
    <w:p w14:paraId="5039F97B" w14:textId="77777777" w:rsidR="00E2705B" w:rsidRDefault="00AF0221">
      <w:pPr>
        <w:pStyle w:val="BodyText"/>
      </w:pPr>
      <w:r>
        <w:rPr>
          <w:spacing w:val="-1"/>
        </w:rPr>
        <w:t>Sincerely,</w:t>
      </w:r>
    </w:p>
    <w:p w14:paraId="5B24B282" w14:textId="77777777" w:rsidR="00E2705B" w:rsidRDefault="00AF0221">
      <w:pPr>
        <w:pStyle w:val="BodyText"/>
        <w:spacing w:before="2" w:line="420" w:lineRule="atLeast"/>
        <w:ind w:right="8442"/>
      </w:pPr>
      <w:r>
        <w:rPr>
          <w:color w:val="FF0000"/>
          <w:spacing w:val="-1"/>
        </w:rPr>
        <w:t>[Your</w:t>
      </w:r>
      <w:r>
        <w:rPr>
          <w:color w:val="FF0000"/>
        </w:rPr>
        <w:t xml:space="preserve"> </w:t>
      </w:r>
      <w:r>
        <w:rPr>
          <w:color w:val="FF0000"/>
          <w:spacing w:val="-1"/>
        </w:rPr>
        <w:t>signature]</w:t>
      </w:r>
      <w:r>
        <w:rPr>
          <w:color w:val="FF0000"/>
          <w:spacing w:val="28"/>
        </w:rPr>
        <w:t xml:space="preserve"> </w:t>
      </w:r>
      <w:r>
        <w:rPr>
          <w:color w:val="FF0000"/>
          <w:spacing w:val="-1"/>
        </w:rPr>
        <w:t>[Enclosures:]</w:t>
      </w:r>
    </w:p>
    <w:p w14:paraId="29E1025D" w14:textId="77777777" w:rsidR="00E2705B" w:rsidRDefault="00AF0221">
      <w:pPr>
        <w:pStyle w:val="BodyText"/>
        <w:spacing w:before="2" w:line="220" w:lineRule="exact"/>
        <w:ind w:right="580"/>
      </w:pPr>
      <w:r>
        <w:rPr>
          <w:color w:val="FF0000"/>
          <w:spacing w:val="-1"/>
        </w:rPr>
        <w:t>[List enclosures</w:t>
      </w:r>
      <w:r>
        <w:rPr>
          <w:color w:val="FF0000"/>
        </w:rPr>
        <w:t xml:space="preserve"> </w:t>
      </w:r>
      <w:r>
        <w:rPr>
          <w:color w:val="FF0000"/>
          <w:spacing w:val="-1"/>
        </w:rPr>
        <w:t>as</w:t>
      </w:r>
      <w:r>
        <w:rPr>
          <w:color w:val="FF0000"/>
        </w:rPr>
        <w:t xml:space="preserve"> </w:t>
      </w:r>
      <w:r>
        <w:rPr>
          <w:color w:val="FF0000"/>
          <w:spacing w:val="-1"/>
        </w:rPr>
        <w:t>appropriate: Examples</w:t>
      </w:r>
      <w:r>
        <w:rPr>
          <w:color w:val="FF0000"/>
        </w:rPr>
        <w:t xml:space="preserve"> of</w:t>
      </w:r>
      <w:r>
        <w:rPr>
          <w:color w:val="FF0000"/>
          <w:spacing w:val="-1"/>
        </w:rPr>
        <w:t xml:space="preserve"> enclosures</w:t>
      </w:r>
      <w:r>
        <w:rPr>
          <w:color w:val="FF0000"/>
        </w:rPr>
        <w:t xml:space="preserve"> </w:t>
      </w:r>
      <w:r>
        <w:rPr>
          <w:color w:val="FF0000"/>
          <w:spacing w:val="-1"/>
        </w:rPr>
        <w:t>include excerpt(s)</w:t>
      </w:r>
      <w:r>
        <w:rPr>
          <w:color w:val="FF0000"/>
        </w:rPr>
        <w:t xml:space="preserve"> </w:t>
      </w:r>
      <w:r>
        <w:rPr>
          <w:color w:val="FF0000"/>
          <w:spacing w:val="-1"/>
        </w:rPr>
        <w:t xml:space="preserve">from </w:t>
      </w:r>
      <w:r>
        <w:rPr>
          <w:color w:val="FF0000"/>
          <w:spacing w:val="-1"/>
        </w:rPr>
        <w:t>patient's</w:t>
      </w:r>
      <w:r>
        <w:rPr>
          <w:color w:val="FF0000"/>
        </w:rPr>
        <w:t xml:space="preserve"> </w:t>
      </w:r>
      <w:r>
        <w:rPr>
          <w:color w:val="FF0000"/>
          <w:spacing w:val="-1"/>
        </w:rPr>
        <w:t>medical</w:t>
      </w:r>
      <w:r>
        <w:rPr>
          <w:color w:val="FF0000"/>
          <w:spacing w:val="-2"/>
        </w:rPr>
        <w:t xml:space="preserve"> </w:t>
      </w:r>
      <w:r>
        <w:rPr>
          <w:color w:val="FF0000"/>
          <w:spacing w:val="-1"/>
        </w:rPr>
        <w:t>record, Explanation</w:t>
      </w:r>
      <w:r>
        <w:rPr>
          <w:color w:val="FF0000"/>
          <w:spacing w:val="95"/>
        </w:rPr>
        <w:t xml:space="preserve"> </w:t>
      </w:r>
      <w:r>
        <w:rPr>
          <w:color w:val="FF0000"/>
        </w:rPr>
        <w:t>of</w:t>
      </w:r>
      <w:r>
        <w:rPr>
          <w:color w:val="FF0000"/>
          <w:spacing w:val="-1"/>
        </w:rPr>
        <w:t xml:space="preserve"> Benefits</w:t>
      </w:r>
      <w:r>
        <w:rPr>
          <w:color w:val="FF0000"/>
        </w:rPr>
        <w:t xml:space="preserve"> </w:t>
      </w:r>
      <w:r>
        <w:rPr>
          <w:color w:val="FF0000"/>
          <w:spacing w:val="-1"/>
        </w:rPr>
        <w:t>(EOB), relevant</w:t>
      </w:r>
      <w:r>
        <w:rPr>
          <w:color w:val="FF0000"/>
          <w:spacing w:val="-3"/>
        </w:rPr>
        <w:t xml:space="preserve"> </w:t>
      </w:r>
      <w:r>
        <w:rPr>
          <w:color w:val="FF0000"/>
          <w:spacing w:val="-1"/>
        </w:rPr>
        <w:t xml:space="preserve">treatment guidelines, </w:t>
      </w:r>
      <w:r>
        <w:rPr>
          <w:color w:val="FF0000"/>
        </w:rPr>
        <w:t>and</w:t>
      </w:r>
      <w:r>
        <w:rPr>
          <w:color w:val="FF0000"/>
          <w:spacing w:val="-2"/>
        </w:rPr>
        <w:t xml:space="preserve"> </w:t>
      </w:r>
      <w:r>
        <w:rPr>
          <w:color w:val="FF0000"/>
          <w:spacing w:val="-1"/>
        </w:rPr>
        <w:t>product Prescribing information.]</w:t>
      </w:r>
    </w:p>
    <w:p w14:paraId="38247B28" w14:textId="77777777" w:rsidR="00E2705B" w:rsidRDefault="00E2705B">
      <w:pPr>
        <w:spacing w:before="4"/>
        <w:rPr>
          <w:rFonts w:ascii="Arial" w:eastAsia="Arial" w:hAnsi="Arial" w:cs="Arial"/>
          <w:sz w:val="20"/>
          <w:szCs w:val="20"/>
        </w:rPr>
      </w:pPr>
    </w:p>
    <w:p w14:paraId="6A959169" w14:textId="77777777" w:rsidR="00E2705B" w:rsidRDefault="00AF0221">
      <w:pPr>
        <w:pStyle w:val="BodyText"/>
        <w:spacing w:line="249" w:lineRule="auto"/>
        <w:ind w:left="125" w:right="580"/>
      </w:pPr>
      <w:r>
        <w:rPr>
          <w:spacing w:val="-1"/>
        </w:rPr>
        <w:t>This</w:t>
      </w:r>
      <w:r>
        <w:t xml:space="preserve"> </w:t>
      </w:r>
      <w:r>
        <w:rPr>
          <w:spacing w:val="-1"/>
        </w:rPr>
        <w:t>letter</w:t>
      </w:r>
      <w:r>
        <w:t xml:space="preserve"> </w:t>
      </w:r>
      <w:r>
        <w:rPr>
          <w:spacing w:val="-1"/>
        </w:rPr>
        <w:t>is</w:t>
      </w:r>
      <w:r>
        <w:t xml:space="preserve"> a</w:t>
      </w:r>
      <w:r>
        <w:rPr>
          <w:spacing w:val="-1"/>
        </w:rPr>
        <w:t xml:space="preserve"> template and is</w:t>
      </w:r>
      <w:r>
        <w:t xml:space="preserve"> </w:t>
      </w:r>
      <w:r>
        <w:rPr>
          <w:spacing w:val="-1"/>
        </w:rPr>
        <w:t>intended</w:t>
      </w:r>
      <w:r>
        <w:rPr>
          <w:spacing w:val="-2"/>
        </w:rPr>
        <w:t xml:space="preserve"> </w:t>
      </w:r>
      <w:r>
        <w:rPr>
          <w:spacing w:val="-1"/>
        </w:rPr>
        <w:t>to serve as</w:t>
      </w:r>
      <w:r>
        <w:t xml:space="preserve"> </w:t>
      </w:r>
      <w:r>
        <w:rPr>
          <w:spacing w:val="-1"/>
        </w:rPr>
        <w:t xml:space="preserve">an informational resource only. It </w:t>
      </w:r>
      <w:r>
        <w:t xml:space="preserve">does </w:t>
      </w:r>
      <w:r>
        <w:rPr>
          <w:spacing w:val="-1"/>
        </w:rPr>
        <w:t xml:space="preserve">not include </w:t>
      </w:r>
      <w:proofErr w:type="gramStart"/>
      <w:r>
        <w:rPr>
          <w:spacing w:val="-1"/>
        </w:rPr>
        <w:t>all</w:t>
      </w:r>
      <w:r>
        <w:rPr>
          <w:spacing w:val="-2"/>
        </w:rPr>
        <w:t xml:space="preserve"> </w:t>
      </w:r>
      <w:r>
        <w:t>of</w:t>
      </w:r>
      <w:proofErr w:type="gramEnd"/>
      <w:r>
        <w:rPr>
          <w:spacing w:val="-1"/>
        </w:rPr>
        <w:t xml:space="preserve"> the</w:t>
      </w:r>
      <w:r>
        <w:rPr>
          <w:spacing w:val="79"/>
        </w:rPr>
        <w:t xml:space="preserve"> </w:t>
      </w:r>
      <w:r>
        <w:rPr>
          <w:spacing w:val="-1"/>
        </w:rPr>
        <w:t>information necessary</w:t>
      </w:r>
      <w:r>
        <w:t xml:space="preserve"> </w:t>
      </w:r>
      <w:r>
        <w:rPr>
          <w:spacing w:val="-1"/>
        </w:rPr>
        <w:t>to support your</w:t>
      </w:r>
      <w:r>
        <w:t xml:space="preserve"> </w:t>
      </w:r>
      <w:r>
        <w:rPr>
          <w:spacing w:val="-1"/>
        </w:rPr>
        <w:t>letter</w:t>
      </w:r>
      <w:r>
        <w:t xml:space="preserve"> of</w:t>
      </w:r>
      <w:r>
        <w:rPr>
          <w:spacing w:val="-1"/>
        </w:rPr>
        <w:t xml:space="preserve"> appeal.</w:t>
      </w:r>
      <w:r>
        <w:rPr>
          <w:spacing w:val="-3"/>
        </w:rPr>
        <w:t xml:space="preserve"> </w:t>
      </w:r>
      <w:r>
        <w:rPr>
          <w:spacing w:val="-1"/>
        </w:rPr>
        <w:t>Requirements</w:t>
      </w:r>
      <w:r>
        <w:t xml:space="preserve"> </w:t>
      </w:r>
      <w:r>
        <w:rPr>
          <w:spacing w:val="-1"/>
        </w:rPr>
        <w:t>may</w:t>
      </w:r>
      <w:r>
        <w:t xml:space="preserve"> </w:t>
      </w:r>
      <w:r>
        <w:rPr>
          <w:spacing w:val="-1"/>
        </w:rPr>
        <w:t>vary</w:t>
      </w:r>
      <w:r>
        <w:t xml:space="preserve"> </w:t>
      </w:r>
      <w:r>
        <w:rPr>
          <w:spacing w:val="-1"/>
        </w:rPr>
        <w:t xml:space="preserve">based </w:t>
      </w:r>
      <w:r>
        <w:t>on</w:t>
      </w:r>
      <w:r>
        <w:rPr>
          <w:spacing w:val="-1"/>
        </w:rPr>
        <w:t xml:space="preserve"> health plan guidelines</w:t>
      </w:r>
      <w:r>
        <w:t xml:space="preserve"> </w:t>
      </w:r>
      <w:r>
        <w:rPr>
          <w:spacing w:val="-1"/>
        </w:rPr>
        <w:t>and</w:t>
      </w:r>
      <w:r>
        <w:rPr>
          <w:spacing w:val="83"/>
        </w:rPr>
        <w:t xml:space="preserve"> </w:t>
      </w:r>
      <w:r>
        <w:rPr>
          <w:spacing w:val="-1"/>
        </w:rPr>
        <w:t>patient benefit design. The</w:t>
      </w:r>
      <w:r>
        <w:rPr>
          <w:spacing w:val="-2"/>
        </w:rPr>
        <w:t xml:space="preserve"> </w:t>
      </w:r>
      <w:r>
        <w:rPr>
          <w:spacing w:val="-1"/>
        </w:rPr>
        <w:t>requesting provider</w:t>
      </w:r>
      <w:r>
        <w:t xml:space="preserve"> </w:t>
      </w:r>
      <w:r>
        <w:rPr>
          <w:spacing w:val="-1"/>
        </w:rPr>
        <w:t>is responsible for</w:t>
      </w:r>
      <w:r>
        <w:t xml:space="preserve"> </w:t>
      </w:r>
      <w:r>
        <w:rPr>
          <w:spacing w:val="-1"/>
        </w:rPr>
        <w:t xml:space="preserve">ensuring the accuracy, adequacy, </w:t>
      </w:r>
      <w:r>
        <w:t>and</w:t>
      </w:r>
      <w:r>
        <w:rPr>
          <w:spacing w:val="-2"/>
        </w:rPr>
        <w:t xml:space="preserve"> </w:t>
      </w:r>
      <w:r>
        <w:rPr>
          <w:spacing w:val="-1"/>
        </w:rPr>
        <w:t>supportability</w:t>
      </w:r>
      <w:r>
        <w:rPr>
          <w:spacing w:val="101"/>
        </w:rPr>
        <w:t xml:space="preserve"> </w:t>
      </w:r>
      <w:r>
        <w:t>of</w:t>
      </w:r>
      <w:r>
        <w:rPr>
          <w:spacing w:val="-1"/>
        </w:rPr>
        <w:t xml:space="preserve"> all information provided. Sanofi is</w:t>
      </w:r>
      <w:r>
        <w:t xml:space="preserve"> not</w:t>
      </w:r>
      <w:r>
        <w:rPr>
          <w:spacing w:val="-1"/>
        </w:rPr>
        <w:t xml:space="preserve"> </w:t>
      </w:r>
      <w:r>
        <w:t>a</w:t>
      </w:r>
      <w:r>
        <w:rPr>
          <w:spacing w:val="-1"/>
        </w:rPr>
        <w:t xml:space="preserve"> health care</w:t>
      </w:r>
      <w:r>
        <w:rPr>
          <w:spacing w:val="-2"/>
        </w:rPr>
        <w:t xml:space="preserve"> </w:t>
      </w:r>
      <w:r>
        <w:rPr>
          <w:spacing w:val="-1"/>
        </w:rPr>
        <w:t>provider</w:t>
      </w:r>
      <w:r>
        <w:t xml:space="preserve"> </w:t>
      </w:r>
      <w:r>
        <w:rPr>
          <w:spacing w:val="-1"/>
        </w:rPr>
        <w:t xml:space="preserve">and does </w:t>
      </w:r>
      <w:r>
        <w:t>not</w:t>
      </w:r>
      <w:r>
        <w:rPr>
          <w:spacing w:val="-1"/>
        </w:rPr>
        <w:t xml:space="preserve"> provide medical diagnosis</w:t>
      </w:r>
      <w:r>
        <w:t xml:space="preserve"> or </w:t>
      </w:r>
      <w:r>
        <w:rPr>
          <w:spacing w:val="-1"/>
        </w:rPr>
        <w:t>treatment.</w:t>
      </w:r>
      <w:r>
        <w:rPr>
          <w:spacing w:val="87"/>
        </w:rPr>
        <w:t xml:space="preserve"> </w:t>
      </w:r>
      <w:r>
        <w:rPr>
          <w:spacing w:val="-1"/>
        </w:rPr>
        <w:t>The responsibility</w:t>
      </w:r>
      <w:r>
        <w:t xml:space="preserve"> of</w:t>
      </w:r>
      <w:r>
        <w:rPr>
          <w:spacing w:val="-1"/>
        </w:rPr>
        <w:t xml:space="preserve"> evaluating the medical necessity </w:t>
      </w:r>
      <w:r>
        <w:t>of</w:t>
      </w:r>
      <w:r>
        <w:rPr>
          <w:spacing w:val="-1"/>
        </w:rPr>
        <w:t xml:space="preserve"> </w:t>
      </w:r>
      <w:r>
        <w:t>a</w:t>
      </w:r>
      <w:r>
        <w:rPr>
          <w:spacing w:val="-1"/>
        </w:rPr>
        <w:t xml:space="preserve"> particular</w:t>
      </w:r>
      <w:r>
        <w:t xml:space="preserve"> </w:t>
      </w:r>
      <w:r>
        <w:rPr>
          <w:spacing w:val="-1"/>
        </w:rPr>
        <w:t>treatment</w:t>
      </w:r>
      <w:r>
        <w:rPr>
          <w:spacing w:val="-2"/>
        </w:rPr>
        <w:t xml:space="preserve"> </w:t>
      </w:r>
      <w:r>
        <w:rPr>
          <w:spacing w:val="-1"/>
        </w:rPr>
        <w:t>is</w:t>
      </w:r>
      <w:r>
        <w:t xml:space="preserve"> </w:t>
      </w:r>
      <w:r>
        <w:rPr>
          <w:spacing w:val="-1"/>
        </w:rPr>
        <w:t>solely</w:t>
      </w:r>
      <w:r>
        <w:t xml:space="preserve"> </w:t>
      </w:r>
      <w:r>
        <w:rPr>
          <w:spacing w:val="-1"/>
        </w:rPr>
        <w:t>the responsibility</w:t>
      </w:r>
      <w:r>
        <w:t xml:space="preserve"> of</w:t>
      </w:r>
      <w:r>
        <w:rPr>
          <w:spacing w:val="-1"/>
        </w:rPr>
        <w:t xml:space="preserve"> the</w:t>
      </w:r>
      <w:r>
        <w:rPr>
          <w:spacing w:val="73"/>
        </w:rPr>
        <w:t xml:space="preserve"> </w:t>
      </w:r>
      <w:r>
        <w:rPr>
          <w:spacing w:val="-1"/>
        </w:rPr>
        <w:t>provider.</w:t>
      </w:r>
    </w:p>
    <w:p w14:paraId="06F847DC" w14:textId="77777777" w:rsidR="00E2705B" w:rsidRDefault="00E2705B">
      <w:pPr>
        <w:spacing w:line="249" w:lineRule="auto"/>
        <w:sectPr w:rsidR="00E2705B" w:rsidSect="0081041F">
          <w:type w:val="continuous"/>
          <w:pgSz w:w="12240" w:h="15840"/>
          <w:pgMar w:top="720" w:right="560" w:bottom="280" w:left="580" w:header="720" w:footer="720" w:gutter="0"/>
          <w:cols w:space="720"/>
        </w:sectPr>
      </w:pPr>
    </w:p>
    <w:p w14:paraId="7DE966CF" w14:textId="77777777" w:rsidR="00E2705B" w:rsidRDefault="00AF0221">
      <w:pPr>
        <w:pStyle w:val="BodyText"/>
        <w:spacing w:before="49"/>
        <w:ind w:left="120" w:right="419" w:hanging="1"/>
      </w:pPr>
      <w:r>
        <w:lastRenderedPageBreak/>
        <w:t>The</w:t>
      </w:r>
      <w:r>
        <w:rPr>
          <w:spacing w:val="-5"/>
        </w:rPr>
        <w:t xml:space="preserve"> </w:t>
      </w:r>
      <w:r>
        <w:rPr>
          <w:spacing w:val="-1"/>
        </w:rPr>
        <w:t>following</w:t>
      </w:r>
      <w:r>
        <w:rPr>
          <w:spacing w:val="-8"/>
        </w:rPr>
        <w:t xml:space="preserve"> </w:t>
      </w:r>
      <w:r>
        <w:rPr>
          <w:spacing w:val="-1"/>
        </w:rPr>
        <w:t>pages</w:t>
      </w:r>
      <w:r>
        <w:rPr>
          <w:spacing w:val="-4"/>
        </w:rPr>
        <w:t xml:space="preserve"> </w:t>
      </w:r>
      <w:r>
        <w:rPr>
          <w:spacing w:val="-1"/>
        </w:rPr>
        <w:t>are</w:t>
      </w:r>
      <w:r>
        <w:rPr>
          <w:spacing w:val="-7"/>
        </w:rPr>
        <w:t xml:space="preserve"> </w:t>
      </w:r>
      <w:r>
        <w:rPr>
          <w:spacing w:val="-1"/>
        </w:rPr>
        <w:t>for</w:t>
      </w:r>
      <w:r>
        <w:rPr>
          <w:spacing w:val="-5"/>
        </w:rPr>
        <w:t xml:space="preserve"> </w:t>
      </w:r>
      <w:r>
        <w:rPr>
          <w:spacing w:val="-1"/>
        </w:rPr>
        <w:t>your</w:t>
      </w:r>
      <w:r>
        <w:rPr>
          <w:spacing w:val="-6"/>
        </w:rPr>
        <w:t xml:space="preserve"> </w:t>
      </w:r>
      <w:r>
        <w:rPr>
          <w:spacing w:val="-2"/>
        </w:rPr>
        <w:t>reference</w:t>
      </w:r>
      <w:r>
        <w:rPr>
          <w:spacing w:val="-7"/>
        </w:rPr>
        <w:t xml:space="preserve"> </w:t>
      </w:r>
      <w:r>
        <w:rPr>
          <w:spacing w:val="-1"/>
        </w:rPr>
        <w:t>only.</w:t>
      </w:r>
      <w:r>
        <w:rPr>
          <w:spacing w:val="-6"/>
        </w:rPr>
        <w:t xml:space="preserve"> </w:t>
      </w:r>
      <w:r>
        <w:rPr>
          <w:spacing w:val="-1"/>
        </w:rPr>
        <w:t>Content</w:t>
      </w:r>
      <w:r>
        <w:rPr>
          <w:spacing w:val="-7"/>
        </w:rPr>
        <w:t xml:space="preserve"> </w:t>
      </w:r>
      <w:r>
        <w:t>on</w:t>
      </w:r>
      <w:r>
        <w:rPr>
          <w:spacing w:val="-6"/>
        </w:rPr>
        <w:t xml:space="preserve"> </w:t>
      </w:r>
      <w:r>
        <w:rPr>
          <w:spacing w:val="-1"/>
        </w:rPr>
        <w:t>this</w:t>
      </w:r>
      <w:r>
        <w:rPr>
          <w:spacing w:val="-5"/>
        </w:rPr>
        <w:t xml:space="preserve"> </w:t>
      </w:r>
      <w:r>
        <w:rPr>
          <w:spacing w:val="-1"/>
        </w:rPr>
        <w:t>page</w:t>
      </w:r>
      <w:r>
        <w:rPr>
          <w:spacing w:val="-4"/>
        </w:rPr>
        <w:t xml:space="preserve"> </w:t>
      </w:r>
      <w:r>
        <w:rPr>
          <w:spacing w:val="-1"/>
        </w:rPr>
        <w:t>does</w:t>
      </w:r>
      <w:r>
        <w:rPr>
          <w:spacing w:val="-6"/>
        </w:rPr>
        <w:t xml:space="preserve"> </w:t>
      </w:r>
      <w:r>
        <w:t>not</w:t>
      </w:r>
      <w:r>
        <w:rPr>
          <w:spacing w:val="-7"/>
        </w:rPr>
        <w:t xml:space="preserve"> </w:t>
      </w:r>
      <w:r>
        <w:rPr>
          <w:spacing w:val="-1"/>
        </w:rPr>
        <w:t>need</w:t>
      </w:r>
      <w:r>
        <w:rPr>
          <w:spacing w:val="-6"/>
        </w:rPr>
        <w:t xml:space="preserve"> </w:t>
      </w:r>
      <w:r>
        <w:rPr>
          <w:spacing w:val="-1"/>
        </w:rPr>
        <w:t>to</w:t>
      </w:r>
      <w:r>
        <w:rPr>
          <w:spacing w:val="-7"/>
        </w:rPr>
        <w:t xml:space="preserve"> </w:t>
      </w:r>
      <w:r>
        <w:t>be</w:t>
      </w:r>
      <w:r>
        <w:rPr>
          <w:spacing w:val="-6"/>
        </w:rPr>
        <w:t xml:space="preserve"> </w:t>
      </w:r>
      <w:r>
        <w:rPr>
          <w:spacing w:val="-1"/>
        </w:rPr>
        <w:t>sent</w:t>
      </w:r>
      <w:r>
        <w:rPr>
          <w:spacing w:val="-7"/>
        </w:rPr>
        <w:t xml:space="preserve"> </w:t>
      </w:r>
      <w:r>
        <w:rPr>
          <w:spacing w:val="-1"/>
        </w:rPr>
        <w:t>to</w:t>
      </w:r>
      <w:r>
        <w:rPr>
          <w:spacing w:val="-5"/>
        </w:rPr>
        <w:t xml:space="preserve"> </w:t>
      </w:r>
      <w:r>
        <w:rPr>
          <w:spacing w:val="-1"/>
        </w:rPr>
        <w:t>the insurance</w:t>
      </w:r>
      <w:r>
        <w:rPr>
          <w:spacing w:val="91"/>
        </w:rPr>
        <w:t xml:space="preserve"> </w:t>
      </w:r>
      <w:r>
        <w:rPr>
          <w:spacing w:val="-2"/>
        </w:rPr>
        <w:t>company.</w:t>
      </w:r>
    </w:p>
    <w:p w14:paraId="7E1A139F" w14:textId="77777777" w:rsidR="00E2705B" w:rsidRDefault="00E2705B">
      <w:pPr>
        <w:spacing w:before="1"/>
        <w:rPr>
          <w:rFonts w:ascii="Arial" w:eastAsia="Arial" w:hAnsi="Arial" w:cs="Arial"/>
          <w:sz w:val="20"/>
          <w:szCs w:val="20"/>
        </w:rPr>
      </w:pPr>
    </w:p>
    <w:p w14:paraId="496FC7B4" w14:textId="77777777" w:rsidR="00215BB1" w:rsidRPr="00B92F72" w:rsidRDefault="00215BB1" w:rsidP="00701EEF">
      <w:pPr>
        <w:pStyle w:val="Default"/>
        <w:ind w:left="119"/>
        <w:rPr>
          <w:b/>
          <w:bCs/>
          <w:color w:val="48549E"/>
          <w:sz w:val="15"/>
          <w:szCs w:val="15"/>
        </w:rPr>
      </w:pPr>
      <w:bookmarkStart w:id="1" w:name="INDICATION"/>
      <w:bookmarkEnd w:id="1"/>
      <w:r w:rsidRPr="00B92F72">
        <w:rPr>
          <w:rFonts w:ascii="Arial" w:eastAsia="Arial" w:hAnsi="Arial" w:cstheme="minorBidi"/>
          <w:b/>
          <w:bCs/>
          <w:color w:val="auto"/>
          <w:spacing w:val="-1"/>
          <w:sz w:val="20"/>
          <w:szCs w:val="20"/>
        </w:rPr>
        <w:t xml:space="preserve">INDICATION </w:t>
      </w:r>
    </w:p>
    <w:p w14:paraId="604D117D" w14:textId="77777777" w:rsidR="00215BB1" w:rsidRDefault="00215BB1" w:rsidP="00701EEF">
      <w:pPr>
        <w:pStyle w:val="Default"/>
        <w:ind w:left="119" w:firstLine="119"/>
        <w:rPr>
          <w:rFonts w:ascii="Arial" w:eastAsia="Arial" w:hAnsi="Arial" w:cstheme="minorBidi"/>
          <w:color w:val="auto"/>
          <w:spacing w:val="-1"/>
          <w:sz w:val="20"/>
          <w:szCs w:val="20"/>
        </w:rPr>
      </w:pPr>
    </w:p>
    <w:p w14:paraId="07A4E518" w14:textId="77777777" w:rsidR="00215BB1" w:rsidRPr="00B92F72" w:rsidRDefault="00215BB1" w:rsidP="00701EEF">
      <w:pPr>
        <w:pStyle w:val="Default"/>
        <w:ind w:left="119"/>
        <w:rPr>
          <w:rFonts w:ascii="Arial" w:eastAsia="Arial" w:hAnsi="Arial" w:cstheme="minorBidi"/>
          <w:color w:val="auto"/>
          <w:spacing w:val="-1"/>
          <w:sz w:val="20"/>
          <w:szCs w:val="20"/>
        </w:rPr>
      </w:pPr>
      <w:r w:rsidRPr="00B92F72">
        <w:rPr>
          <w:rFonts w:ascii="Arial" w:eastAsia="Arial" w:hAnsi="Arial" w:cstheme="minorBidi"/>
          <w:color w:val="auto"/>
          <w:spacing w:val="-1"/>
          <w:sz w:val="20"/>
          <w:szCs w:val="20"/>
        </w:rPr>
        <w:t>REZUROCK</w:t>
      </w:r>
      <w:r w:rsidRPr="000F5D4B">
        <w:rPr>
          <w:rFonts w:ascii="Arial" w:eastAsia="Arial" w:hAnsi="Arial" w:cstheme="minorBidi"/>
          <w:color w:val="auto"/>
          <w:spacing w:val="-1"/>
          <w:sz w:val="20"/>
          <w:szCs w:val="20"/>
          <w:vertAlign w:val="superscript"/>
        </w:rPr>
        <w:t>®</w:t>
      </w:r>
      <w:r w:rsidRPr="00B92F72">
        <w:rPr>
          <w:rFonts w:ascii="Arial" w:eastAsia="Arial" w:hAnsi="Arial" w:cstheme="minorBidi"/>
          <w:color w:val="auto"/>
          <w:spacing w:val="-1"/>
          <w:sz w:val="20"/>
          <w:szCs w:val="20"/>
        </w:rPr>
        <w:t xml:space="preserve"> (</w:t>
      </w:r>
      <w:proofErr w:type="spellStart"/>
      <w:r w:rsidRPr="00B92F72">
        <w:rPr>
          <w:rFonts w:ascii="Arial" w:eastAsia="Arial" w:hAnsi="Arial" w:cstheme="minorBidi"/>
          <w:color w:val="auto"/>
          <w:spacing w:val="-1"/>
          <w:sz w:val="20"/>
          <w:szCs w:val="20"/>
        </w:rPr>
        <w:t>belumosudil</w:t>
      </w:r>
      <w:proofErr w:type="spellEnd"/>
      <w:r w:rsidRPr="00B92F72">
        <w:rPr>
          <w:rFonts w:ascii="Arial" w:eastAsia="Arial" w:hAnsi="Arial" w:cstheme="minorBidi"/>
          <w:color w:val="auto"/>
          <w:spacing w:val="-1"/>
          <w:sz w:val="20"/>
          <w:szCs w:val="20"/>
        </w:rPr>
        <w:t xml:space="preserve">) is indicated for the treatment of adult and pediatric patients 12 years and older with chronic graft-versus-host disease (chronic GVHD) after failure of at least two prior lines of systemic therapy. </w:t>
      </w:r>
    </w:p>
    <w:p w14:paraId="5BF586C9" w14:textId="77777777" w:rsidR="00215BB1" w:rsidRDefault="00215BB1" w:rsidP="00701EEF">
      <w:pPr>
        <w:pStyle w:val="Default"/>
        <w:ind w:left="119"/>
        <w:rPr>
          <w:rFonts w:ascii="Arial" w:eastAsia="Arial" w:hAnsi="Arial" w:cstheme="minorBidi"/>
          <w:color w:val="auto"/>
          <w:spacing w:val="-1"/>
          <w:sz w:val="20"/>
          <w:szCs w:val="20"/>
        </w:rPr>
      </w:pPr>
    </w:p>
    <w:p w14:paraId="7540A847" w14:textId="77777777" w:rsidR="00215BB1" w:rsidRPr="00B92F72" w:rsidRDefault="00215BB1" w:rsidP="00701EEF">
      <w:pPr>
        <w:pStyle w:val="Default"/>
        <w:ind w:left="119"/>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 xml:space="preserve">IMPORTANT SAFETY INFORMATION </w:t>
      </w:r>
    </w:p>
    <w:p w14:paraId="4C84B523" w14:textId="77777777" w:rsidR="00215BB1" w:rsidRDefault="00215BB1" w:rsidP="00701EEF">
      <w:pPr>
        <w:pStyle w:val="Default"/>
        <w:ind w:left="119"/>
        <w:rPr>
          <w:rFonts w:ascii="Arial" w:eastAsia="Arial" w:hAnsi="Arial" w:cstheme="minorBidi"/>
          <w:color w:val="auto"/>
          <w:spacing w:val="-1"/>
          <w:sz w:val="20"/>
          <w:szCs w:val="20"/>
        </w:rPr>
      </w:pPr>
    </w:p>
    <w:p w14:paraId="1A25D79C" w14:textId="77777777" w:rsidR="00215BB1" w:rsidRDefault="00215BB1" w:rsidP="00701EEF">
      <w:pPr>
        <w:pStyle w:val="Default"/>
        <w:ind w:left="119"/>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Warnings and Precautions</w:t>
      </w:r>
    </w:p>
    <w:p w14:paraId="38CD319F" w14:textId="77777777" w:rsidR="00215BB1" w:rsidRDefault="00215BB1" w:rsidP="00701EEF">
      <w:pPr>
        <w:pStyle w:val="Default"/>
        <w:numPr>
          <w:ilvl w:val="0"/>
          <w:numId w:val="5"/>
        </w:numPr>
        <w:ind w:left="839"/>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Embryo-Fetal Toxicity:</w:t>
      </w:r>
      <w:r w:rsidRPr="00B92F72">
        <w:rPr>
          <w:rFonts w:ascii="Arial" w:eastAsia="Arial" w:hAnsi="Arial" w:cstheme="minorBidi"/>
          <w:color w:val="auto"/>
          <w:spacing w:val="-1"/>
          <w:sz w:val="20"/>
          <w:szCs w:val="20"/>
        </w:rPr>
        <w:t xml:space="preserve"> Based on findings in animals and its mechanism of action,</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REZUROCK can cause fetal harm when administered to a pregnant woman. Advise</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pregnant women of the potential risk to a fetus. Advise females of reproductive potential</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and males with female partners of reproductive potential to use effective contraception</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 xml:space="preserve">during treatment with REZUROCK and for one week after the last </w:t>
      </w:r>
      <w:proofErr w:type="gramStart"/>
      <w:r w:rsidRPr="00B92F72">
        <w:rPr>
          <w:rFonts w:ascii="Arial" w:eastAsia="Arial" w:hAnsi="Arial" w:cstheme="minorBidi"/>
          <w:color w:val="auto"/>
          <w:spacing w:val="-1"/>
          <w:sz w:val="20"/>
          <w:szCs w:val="20"/>
        </w:rPr>
        <w:t>dose</w:t>
      </w:r>
      <w:proofErr w:type="gramEnd"/>
    </w:p>
    <w:p w14:paraId="32F57236" w14:textId="77777777" w:rsidR="00215BB1" w:rsidRDefault="00215BB1" w:rsidP="00701EEF">
      <w:pPr>
        <w:pStyle w:val="Default"/>
        <w:ind w:left="119"/>
        <w:rPr>
          <w:rFonts w:ascii="Arial" w:eastAsia="Arial" w:hAnsi="Arial" w:cstheme="minorBidi"/>
          <w:b/>
          <w:bCs/>
          <w:color w:val="auto"/>
          <w:spacing w:val="-1"/>
          <w:sz w:val="20"/>
          <w:szCs w:val="20"/>
        </w:rPr>
      </w:pPr>
    </w:p>
    <w:p w14:paraId="0D2B461B" w14:textId="77777777" w:rsidR="00215BB1" w:rsidRDefault="00215BB1" w:rsidP="00701EEF">
      <w:pPr>
        <w:pStyle w:val="Default"/>
        <w:ind w:left="119"/>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 xml:space="preserve">Adverse Reactions </w:t>
      </w:r>
    </w:p>
    <w:p w14:paraId="502D2E08" w14:textId="77777777" w:rsidR="00215BB1" w:rsidRDefault="00215BB1" w:rsidP="00701EEF">
      <w:pPr>
        <w:pStyle w:val="Default"/>
        <w:numPr>
          <w:ilvl w:val="0"/>
          <w:numId w:val="5"/>
        </w:numPr>
        <w:ind w:left="839"/>
        <w:rPr>
          <w:rFonts w:ascii="Arial" w:eastAsia="Arial" w:hAnsi="Arial" w:cstheme="minorBidi"/>
          <w:b/>
          <w:bCs/>
          <w:color w:val="auto"/>
          <w:spacing w:val="-1"/>
          <w:sz w:val="20"/>
          <w:szCs w:val="20"/>
        </w:rPr>
      </w:pPr>
      <w:r w:rsidRPr="00B92F72">
        <w:rPr>
          <w:rFonts w:ascii="Arial" w:eastAsia="Arial" w:hAnsi="Arial" w:cstheme="minorBidi"/>
          <w:color w:val="auto"/>
          <w:spacing w:val="-1"/>
          <w:sz w:val="20"/>
          <w:szCs w:val="20"/>
        </w:rPr>
        <w:t>The most common (≥ 20%) adverse reactions, including laboratory abnormalities, were</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 xml:space="preserve">infections, asthenia, nausea, diarrhea, dyspnea, cough, edema, hemorrhage, </w:t>
      </w:r>
      <w:r>
        <w:rPr>
          <w:rFonts w:ascii="Arial" w:eastAsia="Arial" w:hAnsi="Arial" w:cstheme="minorBidi"/>
          <w:color w:val="auto"/>
          <w:spacing w:val="-1"/>
          <w:sz w:val="20"/>
          <w:szCs w:val="20"/>
        </w:rPr>
        <w:t xml:space="preserve">abdominal </w:t>
      </w:r>
      <w:r w:rsidRPr="00B92F72">
        <w:rPr>
          <w:rFonts w:ascii="Arial" w:eastAsia="Arial" w:hAnsi="Arial" w:cstheme="minorBidi"/>
          <w:color w:val="auto"/>
          <w:spacing w:val="-1"/>
          <w:sz w:val="20"/>
          <w:szCs w:val="20"/>
        </w:rPr>
        <w:t>pain, musculoskeletal pain, headache, phosphate decreased, gamma glutamyl transferase</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 xml:space="preserve">increased, lymphocytes decreased, and </w:t>
      </w:r>
      <w:proofErr w:type="gramStart"/>
      <w:r w:rsidRPr="00B92F72">
        <w:rPr>
          <w:rFonts w:ascii="Arial" w:eastAsia="Arial" w:hAnsi="Arial" w:cstheme="minorBidi"/>
          <w:color w:val="auto"/>
          <w:spacing w:val="-1"/>
          <w:sz w:val="20"/>
          <w:szCs w:val="20"/>
        </w:rPr>
        <w:t>hypertension</w:t>
      </w:r>
      <w:proofErr w:type="gramEnd"/>
    </w:p>
    <w:p w14:paraId="704BD9E5" w14:textId="77777777" w:rsidR="00215BB1" w:rsidRPr="00B92F72" w:rsidRDefault="00215BB1" w:rsidP="00701EEF">
      <w:pPr>
        <w:pStyle w:val="Default"/>
        <w:numPr>
          <w:ilvl w:val="0"/>
          <w:numId w:val="5"/>
        </w:numPr>
        <w:ind w:left="839"/>
        <w:rPr>
          <w:rFonts w:ascii="Arial" w:eastAsia="Arial" w:hAnsi="Arial" w:cstheme="minorBidi"/>
          <w:b/>
          <w:bCs/>
          <w:color w:val="auto"/>
          <w:spacing w:val="-1"/>
          <w:sz w:val="20"/>
          <w:szCs w:val="20"/>
        </w:rPr>
      </w:pPr>
      <w:r w:rsidRPr="00B92F72">
        <w:rPr>
          <w:rFonts w:ascii="Arial" w:eastAsia="Arial" w:hAnsi="Arial" w:cstheme="minorBidi"/>
          <w:color w:val="auto"/>
          <w:spacing w:val="-1"/>
          <w:sz w:val="20"/>
          <w:szCs w:val="20"/>
        </w:rPr>
        <w:t>Permanent discontinuation of REZUROCK due to adverse reactions occurred in 18% of</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patients. The adverse reactions which resulted in permanent discontinuation of</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REZUROCK in &gt; 3% of patients included nausea (4%). Adverse reactions leading to</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dose interruption occurred in 29% of patients. The adverse reactions leading to dose</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interruption in ≥ 2% were infections (11%), diarrhea (4%), and asthenia, dyspnea,</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hemorrhage, hypotension, liver function test abnormal, nausea, pyrexia, edema, and renal</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failure with (2% each</w:t>
      </w:r>
      <w:r>
        <w:rPr>
          <w:rFonts w:ascii="Arial" w:eastAsia="Arial" w:hAnsi="Arial" w:cstheme="minorBidi"/>
          <w:color w:val="auto"/>
          <w:spacing w:val="-1"/>
          <w:sz w:val="20"/>
          <w:szCs w:val="20"/>
        </w:rPr>
        <w:t>)</w:t>
      </w:r>
    </w:p>
    <w:p w14:paraId="28F32319" w14:textId="77777777" w:rsidR="00215BB1" w:rsidRPr="00B92F72" w:rsidRDefault="00215BB1" w:rsidP="00701EEF">
      <w:pPr>
        <w:pStyle w:val="Default"/>
        <w:numPr>
          <w:ilvl w:val="0"/>
          <w:numId w:val="5"/>
        </w:numPr>
        <w:ind w:left="839"/>
        <w:rPr>
          <w:rFonts w:ascii="Arial" w:eastAsia="Arial" w:hAnsi="Arial" w:cstheme="minorBidi"/>
          <w:b/>
          <w:bCs/>
          <w:color w:val="auto"/>
          <w:spacing w:val="-1"/>
          <w:sz w:val="20"/>
          <w:szCs w:val="20"/>
        </w:rPr>
      </w:pPr>
      <w:r w:rsidRPr="00B92F72">
        <w:rPr>
          <w:rFonts w:ascii="Arial" w:eastAsia="Arial" w:hAnsi="Arial" w:cstheme="minorBidi"/>
          <w:color w:val="auto"/>
          <w:spacing w:val="-1"/>
          <w:sz w:val="20"/>
          <w:szCs w:val="20"/>
        </w:rPr>
        <w:t>Monitor total bilirubin, aspartate aminotransferase (AST), and alanine aminotransferase</w:t>
      </w:r>
      <w:r w:rsidR="000F5D4B">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 xml:space="preserve">(ALT) at least </w:t>
      </w:r>
      <w:proofErr w:type="gramStart"/>
      <w:r w:rsidRPr="00B92F72">
        <w:rPr>
          <w:rFonts w:ascii="Arial" w:eastAsia="Arial" w:hAnsi="Arial" w:cstheme="minorBidi"/>
          <w:color w:val="auto"/>
          <w:spacing w:val="-1"/>
          <w:sz w:val="20"/>
          <w:szCs w:val="20"/>
        </w:rPr>
        <w:t>monthly</w:t>
      </w:r>
      <w:proofErr w:type="gramEnd"/>
    </w:p>
    <w:p w14:paraId="12964822" w14:textId="77777777" w:rsidR="00215BB1" w:rsidRPr="00B92F72" w:rsidRDefault="00215BB1" w:rsidP="00701EEF">
      <w:pPr>
        <w:pStyle w:val="Default"/>
        <w:ind w:left="119"/>
        <w:rPr>
          <w:rFonts w:ascii="Arial" w:eastAsia="Arial" w:hAnsi="Arial" w:cstheme="minorBidi"/>
          <w:color w:val="auto"/>
          <w:spacing w:val="-1"/>
          <w:sz w:val="20"/>
          <w:szCs w:val="20"/>
        </w:rPr>
      </w:pPr>
    </w:p>
    <w:p w14:paraId="2A59EFDC" w14:textId="77777777" w:rsidR="00215BB1" w:rsidRDefault="00215BB1" w:rsidP="00701EEF">
      <w:pPr>
        <w:pStyle w:val="Default"/>
        <w:ind w:left="119"/>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 xml:space="preserve">Drug Interactions </w:t>
      </w:r>
    </w:p>
    <w:p w14:paraId="5753848A" w14:textId="77777777" w:rsidR="00215BB1" w:rsidRDefault="000F5D4B" w:rsidP="00701EEF">
      <w:pPr>
        <w:pStyle w:val="Default"/>
        <w:numPr>
          <w:ilvl w:val="0"/>
          <w:numId w:val="6"/>
        </w:numPr>
        <w:ind w:left="839"/>
        <w:rPr>
          <w:rFonts w:ascii="Arial" w:eastAsia="Arial" w:hAnsi="Arial" w:cstheme="minorBidi"/>
          <w:b/>
          <w:bCs/>
          <w:color w:val="auto"/>
          <w:spacing w:val="-1"/>
          <w:sz w:val="20"/>
          <w:szCs w:val="20"/>
        </w:rPr>
      </w:pPr>
      <w:r>
        <w:rPr>
          <w:rFonts w:ascii="Arial" w:eastAsia="Arial" w:hAnsi="Arial" w:cstheme="minorBidi"/>
          <w:b/>
          <w:bCs/>
          <w:color w:val="auto"/>
          <w:spacing w:val="-1"/>
          <w:sz w:val="20"/>
          <w:szCs w:val="20"/>
        </w:rPr>
        <w:t xml:space="preserve">Strong </w:t>
      </w:r>
      <w:r w:rsidR="00215BB1" w:rsidRPr="00B92F72">
        <w:rPr>
          <w:rFonts w:ascii="Arial" w:eastAsia="Arial" w:hAnsi="Arial" w:cstheme="minorBidi"/>
          <w:b/>
          <w:bCs/>
          <w:color w:val="auto"/>
          <w:spacing w:val="-1"/>
          <w:sz w:val="20"/>
          <w:szCs w:val="20"/>
        </w:rPr>
        <w:t>CYP3A Inducers:</w:t>
      </w:r>
      <w:r w:rsidR="00215BB1" w:rsidRPr="00B92F72">
        <w:rPr>
          <w:rFonts w:ascii="Arial" w:eastAsia="Arial" w:hAnsi="Arial" w:cstheme="minorBidi"/>
          <w:color w:val="auto"/>
          <w:spacing w:val="-1"/>
          <w:sz w:val="20"/>
          <w:szCs w:val="20"/>
        </w:rPr>
        <w:t xml:space="preserve"> Coadministration of REZUROCK with strong CYP3A</w:t>
      </w:r>
      <w:r>
        <w:rPr>
          <w:rFonts w:ascii="Arial" w:eastAsia="Arial" w:hAnsi="Arial" w:cstheme="minorBidi"/>
          <w:color w:val="auto"/>
          <w:spacing w:val="-1"/>
          <w:sz w:val="20"/>
          <w:szCs w:val="20"/>
        </w:rPr>
        <w:t xml:space="preserve"> </w:t>
      </w:r>
      <w:r w:rsidR="00215BB1" w:rsidRPr="00B92F72">
        <w:rPr>
          <w:rFonts w:ascii="Arial" w:eastAsia="Arial" w:hAnsi="Arial" w:cstheme="minorBidi"/>
          <w:color w:val="auto"/>
          <w:spacing w:val="-1"/>
          <w:sz w:val="20"/>
          <w:szCs w:val="20"/>
        </w:rPr>
        <w:t xml:space="preserve">inducers decreases </w:t>
      </w:r>
      <w:proofErr w:type="spellStart"/>
      <w:r w:rsidR="00215BB1" w:rsidRPr="00B92F72">
        <w:rPr>
          <w:rFonts w:ascii="Arial" w:eastAsia="Arial" w:hAnsi="Arial" w:cstheme="minorBidi"/>
          <w:color w:val="auto"/>
          <w:spacing w:val="-1"/>
          <w:sz w:val="20"/>
          <w:szCs w:val="20"/>
        </w:rPr>
        <w:t>belumosudil</w:t>
      </w:r>
      <w:proofErr w:type="spellEnd"/>
      <w:r w:rsidR="00215BB1" w:rsidRPr="00B92F72">
        <w:rPr>
          <w:rFonts w:ascii="Arial" w:eastAsia="Arial" w:hAnsi="Arial" w:cstheme="minorBidi"/>
          <w:color w:val="auto"/>
          <w:spacing w:val="-1"/>
          <w:sz w:val="20"/>
          <w:szCs w:val="20"/>
        </w:rPr>
        <w:t xml:space="preserve"> exposure, which may reduce the efficacy of</w:t>
      </w:r>
      <w:r w:rsidR="00215BB1">
        <w:rPr>
          <w:rFonts w:ascii="Arial" w:eastAsia="Arial" w:hAnsi="Arial" w:cstheme="minorBidi"/>
          <w:color w:val="auto"/>
          <w:spacing w:val="-1"/>
          <w:sz w:val="20"/>
          <w:szCs w:val="20"/>
        </w:rPr>
        <w:t xml:space="preserve"> </w:t>
      </w:r>
      <w:r w:rsidR="00215BB1" w:rsidRPr="00B92F72">
        <w:rPr>
          <w:rFonts w:ascii="Arial" w:eastAsia="Arial" w:hAnsi="Arial" w:cstheme="minorBidi"/>
          <w:color w:val="auto"/>
          <w:spacing w:val="-1"/>
          <w:sz w:val="20"/>
          <w:szCs w:val="20"/>
        </w:rPr>
        <w:t>REZUROCK. Increase the dosage of REZUROCK to 200 mg twice daily when</w:t>
      </w:r>
      <w:r w:rsidR="00215BB1">
        <w:rPr>
          <w:rFonts w:ascii="Arial" w:eastAsia="Arial" w:hAnsi="Arial" w:cstheme="minorBidi"/>
          <w:color w:val="auto"/>
          <w:spacing w:val="-1"/>
          <w:sz w:val="20"/>
          <w:szCs w:val="20"/>
        </w:rPr>
        <w:t xml:space="preserve"> </w:t>
      </w:r>
      <w:proofErr w:type="spellStart"/>
      <w:r w:rsidR="00215BB1" w:rsidRPr="00B92F72">
        <w:rPr>
          <w:rFonts w:ascii="Arial" w:eastAsia="Arial" w:hAnsi="Arial" w:cstheme="minorBidi"/>
          <w:color w:val="auto"/>
          <w:spacing w:val="-1"/>
          <w:sz w:val="20"/>
          <w:szCs w:val="20"/>
        </w:rPr>
        <w:t>coadministered</w:t>
      </w:r>
      <w:proofErr w:type="spellEnd"/>
      <w:r w:rsidR="00215BB1" w:rsidRPr="00B92F72">
        <w:rPr>
          <w:rFonts w:ascii="Arial" w:eastAsia="Arial" w:hAnsi="Arial" w:cstheme="minorBidi"/>
          <w:color w:val="auto"/>
          <w:spacing w:val="-1"/>
          <w:sz w:val="20"/>
          <w:szCs w:val="20"/>
        </w:rPr>
        <w:t xml:space="preserve"> with strong CYP3A </w:t>
      </w:r>
      <w:proofErr w:type="gramStart"/>
      <w:r w:rsidR="00215BB1" w:rsidRPr="00B92F72">
        <w:rPr>
          <w:rFonts w:ascii="Arial" w:eastAsia="Arial" w:hAnsi="Arial" w:cstheme="minorBidi"/>
          <w:color w:val="auto"/>
          <w:spacing w:val="-1"/>
          <w:sz w:val="20"/>
          <w:szCs w:val="20"/>
        </w:rPr>
        <w:t>inducers</w:t>
      </w:r>
      <w:proofErr w:type="gramEnd"/>
    </w:p>
    <w:p w14:paraId="3A10961F" w14:textId="77777777" w:rsidR="00215BB1" w:rsidRDefault="00215BB1" w:rsidP="00701EEF">
      <w:pPr>
        <w:pStyle w:val="Default"/>
        <w:numPr>
          <w:ilvl w:val="0"/>
          <w:numId w:val="6"/>
        </w:numPr>
        <w:ind w:left="839"/>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Proton Pump Inhibitors:</w:t>
      </w:r>
      <w:r w:rsidRPr="00B92F72">
        <w:rPr>
          <w:rFonts w:ascii="Arial" w:eastAsia="Arial" w:hAnsi="Arial" w:cstheme="minorBidi"/>
          <w:color w:val="auto"/>
          <w:spacing w:val="-1"/>
          <w:sz w:val="20"/>
          <w:szCs w:val="20"/>
        </w:rPr>
        <w:t xml:space="preserve"> Coadministration of REZUROCK with proton pump</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 xml:space="preserve">inhibitors decreases </w:t>
      </w:r>
      <w:proofErr w:type="spellStart"/>
      <w:r w:rsidRPr="00B92F72">
        <w:rPr>
          <w:rFonts w:ascii="Arial" w:eastAsia="Arial" w:hAnsi="Arial" w:cstheme="minorBidi"/>
          <w:color w:val="auto"/>
          <w:spacing w:val="-1"/>
          <w:sz w:val="20"/>
          <w:szCs w:val="20"/>
        </w:rPr>
        <w:t>belumosudil</w:t>
      </w:r>
      <w:proofErr w:type="spellEnd"/>
      <w:r w:rsidRPr="00B92F72">
        <w:rPr>
          <w:rFonts w:ascii="Arial" w:eastAsia="Arial" w:hAnsi="Arial" w:cstheme="minorBidi"/>
          <w:color w:val="auto"/>
          <w:spacing w:val="-1"/>
          <w:sz w:val="20"/>
          <w:szCs w:val="20"/>
        </w:rPr>
        <w:t xml:space="preserve"> exposure, which may reduce the efficacy of</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REZUROCK. Increase the dosage of REZUROCK to 200 mg twice daily when</w:t>
      </w:r>
      <w:r>
        <w:rPr>
          <w:rFonts w:ascii="Arial" w:eastAsia="Arial" w:hAnsi="Arial" w:cstheme="minorBidi"/>
          <w:color w:val="auto"/>
          <w:spacing w:val="-1"/>
          <w:sz w:val="20"/>
          <w:szCs w:val="20"/>
        </w:rPr>
        <w:t xml:space="preserve"> </w:t>
      </w:r>
      <w:proofErr w:type="spellStart"/>
      <w:r w:rsidRPr="00B92F72">
        <w:rPr>
          <w:rFonts w:ascii="Arial" w:eastAsia="Arial" w:hAnsi="Arial" w:cstheme="minorBidi"/>
          <w:color w:val="auto"/>
          <w:spacing w:val="-1"/>
          <w:sz w:val="20"/>
          <w:szCs w:val="20"/>
        </w:rPr>
        <w:t>coadministered</w:t>
      </w:r>
      <w:proofErr w:type="spellEnd"/>
      <w:r w:rsidRPr="00B92F72">
        <w:rPr>
          <w:rFonts w:ascii="Arial" w:eastAsia="Arial" w:hAnsi="Arial" w:cstheme="minorBidi"/>
          <w:color w:val="auto"/>
          <w:spacing w:val="-1"/>
          <w:sz w:val="20"/>
          <w:szCs w:val="20"/>
        </w:rPr>
        <w:t xml:space="preserve"> with proton pump </w:t>
      </w:r>
      <w:proofErr w:type="gramStart"/>
      <w:r w:rsidRPr="00B92F72">
        <w:rPr>
          <w:rFonts w:ascii="Arial" w:eastAsia="Arial" w:hAnsi="Arial" w:cstheme="minorBidi"/>
          <w:color w:val="auto"/>
          <w:spacing w:val="-1"/>
          <w:sz w:val="20"/>
          <w:szCs w:val="20"/>
        </w:rPr>
        <w:t>inhibitors</w:t>
      </w:r>
      <w:proofErr w:type="gramEnd"/>
    </w:p>
    <w:p w14:paraId="295C03FF" w14:textId="77777777" w:rsidR="00215BB1" w:rsidRDefault="00215BB1" w:rsidP="00701EEF">
      <w:pPr>
        <w:pStyle w:val="Default"/>
        <w:numPr>
          <w:ilvl w:val="0"/>
          <w:numId w:val="6"/>
        </w:numPr>
        <w:ind w:left="839"/>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Certain U</w:t>
      </w:r>
      <w:r w:rsidR="00701EEF">
        <w:rPr>
          <w:rFonts w:ascii="Arial" w:eastAsia="Arial" w:hAnsi="Arial" w:cstheme="minorBidi"/>
          <w:b/>
          <w:bCs/>
          <w:color w:val="auto"/>
          <w:spacing w:val="-1"/>
          <w:sz w:val="20"/>
          <w:szCs w:val="20"/>
        </w:rPr>
        <w:t>G</w:t>
      </w:r>
      <w:r w:rsidRPr="00B92F72">
        <w:rPr>
          <w:rFonts w:ascii="Arial" w:eastAsia="Arial" w:hAnsi="Arial" w:cstheme="minorBidi"/>
          <w:b/>
          <w:bCs/>
          <w:color w:val="auto"/>
          <w:spacing w:val="-1"/>
          <w:sz w:val="20"/>
          <w:szCs w:val="20"/>
        </w:rPr>
        <w:t>T1A1 substrates:</w:t>
      </w:r>
      <w:r w:rsidRPr="00B92F72">
        <w:rPr>
          <w:rFonts w:ascii="Arial" w:eastAsia="Arial" w:hAnsi="Arial" w:cstheme="minorBidi"/>
          <w:color w:val="auto"/>
          <w:spacing w:val="-1"/>
          <w:sz w:val="20"/>
          <w:szCs w:val="20"/>
        </w:rPr>
        <w:t xml:space="preserve"> Avoid coadministration of REZUROCK with</w:t>
      </w:r>
      <w:r w:rsidR="000F5D4B">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 xml:space="preserve">UGT1A1 substrates, for which minimal concentration changes may lead to serious toxicities. If coadministration cannot be avoided, decrease the UGT1A1 substrates dosage(s) in accordance with the respective Prescribing Information. REZUROCK is an inhibitor of UGT1A1. Coadministration of REZUROCK with a UGT1A1 substrate decreased plasma concentrations of the glucuronide metabolite, which may increase the risk of adverse reactions related to sensitive substrates of </w:t>
      </w:r>
      <w:proofErr w:type="gramStart"/>
      <w:r w:rsidRPr="00B92F72">
        <w:rPr>
          <w:rFonts w:ascii="Arial" w:eastAsia="Arial" w:hAnsi="Arial" w:cstheme="minorBidi"/>
          <w:color w:val="auto"/>
          <w:spacing w:val="-1"/>
          <w:sz w:val="20"/>
          <w:szCs w:val="20"/>
        </w:rPr>
        <w:t>UGT1A1</w:t>
      </w:r>
      <w:proofErr w:type="gramEnd"/>
    </w:p>
    <w:p w14:paraId="4A121438" w14:textId="77777777" w:rsidR="00215BB1" w:rsidRPr="00B92F72" w:rsidRDefault="00215BB1" w:rsidP="00701EEF">
      <w:pPr>
        <w:pStyle w:val="Default"/>
        <w:numPr>
          <w:ilvl w:val="0"/>
          <w:numId w:val="6"/>
        </w:numPr>
        <w:ind w:left="839"/>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Certain P-</w:t>
      </w:r>
      <w:proofErr w:type="spellStart"/>
      <w:r w:rsidRPr="00B92F72">
        <w:rPr>
          <w:rFonts w:ascii="Arial" w:eastAsia="Arial" w:hAnsi="Arial" w:cstheme="minorBidi"/>
          <w:b/>
          <w:bCs/>
          <w:color w:val="auto"/>
          <w:spacing w:val="-1"/>
          <w:sz w:val="20"/>
          <w:szCs w:val="20"/>
        </w:rPr>
        <w:t>gp</w:t>
      </w:r>
      <w:proofErr w:type="spellEnd"/>
      <w:r w:rsidRPr="00B92F72">
        <w:rPr>
          <w:rFonts w:ascii="Arial" w:eastAsia="Arial" w:hAnsi="Arial" w:cstheme="minorBidi"/>
          <w:b/>
          <w:bCs/>
          <w:color w:val="auto"/>
          <w:spacing w:val="-1"/>
          <w:sz w:val="20"/>
          <w:szCs w:val="20"/>
        </w:rPr>
        <w:t>, OATP1B1, and BCRP substrates:</w:t>
      </w:r>
      <w:r w:rsidRPr="00B92F72">
        <w:rPr>
          <w:rFonts w:ascii="Arial" w:eastAsia="Arial" w:hAnsi="Arial" w:cstheme="minorBidi"/>
          <w:color w:val="auto"/>
          <w:spacing w:val="-1"/>
          <w:sz w:val="20"/>
          <w:szCs w:val="20"/>
        </w:rPr>
        <w:t xml:space="preserve"> Avoid coadministration of</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REZUROCK with P-</w:t>
      </w:r>
      <w:proofErr w:type="spellStart"/>
      <w:r w:rsidRPr="00B92F72">
        <w:rPr>
          <w:rFonts w:ascii="Arial" w:eastAsia="Arial" w:hAnsi="Arial" w:cstheme="minorBidi"/>
          <w:color w:val="auto"/>
          <w:spacing w:val="-1"/>
          <w:sz w:val="20"/>
          <w:szCs w:val="20"/>
        </w:rPr>
        <w:t>gp</w:t>
      </w:r>
      <w:proofErr w:type="spellEnd"/>
      <w:r w:rsidRPr="00B92F72">
        <w:rPr>
          <w:rFonts w:ascii="Arial" w:eastAsia="Arial" w:hAnsi="Arial" w:cstheme="minorBidi"/>
          <w:color w:val="auto"/>
          <w:spacing w:val="-1"/>
          <w:sz w:val="20"/>
          <w:szCs w:val="20"/>
        </w:rPr>
        <w:t>, OATP1B1, and BCRP substrates, for which minimal concentration changes may lead to serious toxicities. If coadministration cannot be avoided, decrease the P-</w:t>
      </w:r>
      <w:proofErr w:type="spellStart"/>
      <w:r w:rsidRPr="00B92F72">
        <w:rPr>
          <w:rFonts w:ascii="Arial" w:eastAsia="Arial" w:hAnsi="Arial" w:cstheme="minorBidi"/>
          <w:color w:val="auto"/>
          <w:spacing w:val="-1"/>
          <w:sz w:val="20"/>
          <w:szCs w:val="20"/>
        </w:rPr>
        <w:t>gp</w:t>
      </w:r>
      <w:proofErr w:type="spellEnd"/>
      <w:r w:rsidRPr="00B92F72">
        <w:rPr>
          <w:rFonts w:ascii="Arial" w:eastAsia="Arial" w:hAnsi="Arial" w:cstheme="minorBidi"/>
          <w:color w:val="auto"/>
          <w:spacing w:val="-1"/>
          <w:sz w:val="20"/>
          <w:szCs w:val="20"/>
        </w:rPr>
        <w:t>, OATP1B1, and BCRP substrates dosage(s) in accordance with the respective Prescribing Information. REZUROCK is an inhibitor of P-</w:t>
      </w:r>
      <w:proofErr w:type="spellStart"/>
      <w:r w:rsidRPr="00B92F72">
        <w:rPr>
          <w:rFonts w:ascii="Arial" w:eastAsia="Arial" w:hAnsi="Arial" w:cstheme="minorBidi"/>
          <w:color w:val="auto"/>
          <w:spacing w:val="-1"/>
          <w:sz w:val="20"/>
          <w:szCs w:val="20"/>
        </w:rPr>
        <w:t>gp</w:t>
      </w:r>
      <w:proofErr w:type="spellEnd"/>
      <w:r w:rsidRPr="00B92F72">
        <w:rPr>
          <w:rFonts w:ascii="Arial" w:eastAsia="Arial" w:hAnsi="Arial" w:cstheme="minorBidi"/>
          <w:color w:val="auto"/>
          <w:spacing w:val="-1"/>
          <w:sz w:val="20"/>
          <w:szCs w:val="20"/>
        </w:rPr>
        <w:t>, OATP1B1, and BCRP. Coadministration of REZUROCK with P-</w:t>
      </w:r>
      <w:proofErr w:type="spellStart"/>
      <w:r w:rsidRPr="00B92F72">
        <w:rPr>
          <w:rFonts w:ascii="Arial" w:eastAsia="Arial" w:hAnsi="Arial" w:cstheme="minorBidi"/>
          <w:color w:val="auto"/>
          <w:spacing w:val="-1"/>
          <w:sz w:val="20"/>
          <w:szCs w:val="20"/>
        </w:rPr>
        <w:t>gp</w:t>
      </w:r>
      <w:proofErr w:type="spellEnd"/>
      <w:r w:rsidRPr="00B92F72">
        <w:rPr>
          <w:rFonts w:ascii="Arial" w:eastAsia="Arial" w:hAnsi="Arial" w:cstheme="minorBidi"/>
          <w:color w:val="auto"/>
          <w:spacing w:val="-1"/>
          <w:sz w:val="20"/>
          <w:szCs w:val="20"/>
        </w:rPr>
        <w:t xml:space="preserve">, OATP1B1, and BCRP substrates increased their plasma concentrations, which may increase the risk of adverse reactions related to these </w:t>
      </w:r>
      <w:proofErr w:type="gramStart"/>
      <w:r w:rsidRPr="00B92F72">
        <w:rPr>
          <w:rFonts w:ascii="Arial" w:eastAsia="Arial" w:hAnsi="Arial" w:cstheme="minorBidi"/>
          <w:color w:val="auto"/>
          <w:spacing w:val="-1"/>
          <w:sz w:val="20"/>
          <w:szCs w:val="20"/>
        </w:rPr>
        <w:t>substrates</w:t>
      </w:r>
      <w:proofErr w:type="gramEnd"/>
      <w:r w:rsidRPr="00B92F72">
        <w:rPr>
          <w:rFonts w:ascii="Arial" w:eastAsia="Arial" w:hAnsi="Arial" w:cstheme="minorBidi"/>
          <w:color w:val="auto"/>
          <w:spacing w:val="-1"/>
          <w:sz w:val="20"/>
          <w:szCs w:val="20"/>
        </w:rPr>
        <w:t xml:space="preserve"> </w:t>
      </w:r>
    </w:p>
    <w:p w14:paraId="329E863B" w14:textId="77777777" w:rsidR="00215BB1" w:rsidRPr="00B92F72" w:rsidRDefault="00215BB1" w:rsidP="00701EEF">
      <w:pPr>
        <w:pStyle w:val="Default"/>
        <w:ind w:left="119"/>
        <w:rPr>
          <w:rFonts w:ascii="Arial" w:eastAsia="Arial" w:hAnsi="Arial" w:cstheme="minorBidi"/>
          <w:color w:val="auto"/>
          <w:spacing w:val="-1"/>
          <w:sz w:val="20"/>
          <w:szCs w:val="20"/>
        </w:rPr>
      </w:pPr>
    </w:p>
    <w:p w14:paraId="06904FC4" w14:textId="77777777" w:rsidR="00215BB1" w:rsidRDefault="00215BB1" w:rsidP="00701EEF">
      <w:pPr>
        <w:pStyle w:val="Default"/>
        <w:ind w:left="119"/>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 xml:space="preserve">Use in Specific Populations </w:t>
      </w:r>
    </w:p>
    <w:p w14:paraId="6950CCDF" w14:textId="77777777" w:rsidR="00215BB1" w:rsidRDefault="00215BB1" w:rsidP="00701EEF">
      <w:pPr>
        <w:pStyle w:val="Default"/>
        <w:numPr>
          <w:ilvl w:val="0"/>
          <w:numId w:val="7"/>
        </w:numPr>
        <w:ind w:left="839"/>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Pregnancy:</w:t>
      </w:r>
      <w:r w:rsidRPr="00B92F72">
        <w:rPr>
          <w:rFonts w:ascii="Arial" w:eastAsia="Arial" w:hAnsi="Arial" w:cstheme="minorBidi"/>
          <w:color w:val="auto"/>
          <w:spacing w:val="-1"/>
          <w:sz w:val="20"/>
          <w:szCs w:val="20"/>
        </w:rPr>
        <w:t xml:space="preserve"> There are no available human data on REZUROCK use in pregnant women</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to evaluate for a drug-associated risk. Advise pregnant women and females of</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 xml:space="preserve">reproductive potential of the potential risk to the </w:t>
      </w:r>
      <w:proofErr w:type="gramStart"/>
      <w:r w:rsidRPr="00B92F72">
        <w:rPr>
          <w:rFonts w:ascii="Arial" w:eastAsia="Arial" w:hAnsi="Arial" w:cstheme="minorBidi"/>
          <w:color w:val="auto"/>
          <w:spacing w:val="-1"/>
          <w:sz w:val="20"/>
          <w:szCs w:val="20"/>
        </w:rPr>
        <w:t>fetus</w:t>
      </w:r>
      <w:proofErr w:type="gramEnd"/>
    </w:p>
    <w:p w14:paraId="5BD06977" w14:textId="77777777" w:rsidR="00215BB1" w:rsidRPr="00B92F72" w:rsidRDefault="00215BB1" w:rsidP="00701EEF">
      <w:pPr>
        <w:pStyle w:val="Default"/>
        <w:numPr>
          <w:ilvl w:val="0"/>
          <w:numId w:val="7"/>
        </w:numPr>
        <w:ind w:left="839"/>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Lactation:</w:t>
      </w:r>
      <w:r w:rsidRPr="00B92F72">
        <w:rPr>
          <w:rFonts w:ascii="Arial" w:eastAsia="Arial" w:hAnsi="Arial" w:cstheme="minorBidi"/>
          <w:color w:val="auto"/>
          <w:spacing w:val="-1"/>
          <w:sz w:val="20"/>
          <w:szCs w:val="20"/>
        </w:rPr>
        <w:t xml:space="preserve"> There are no data available on the presence of </w:t>
      </w:r>
      <w:proofErr w:type="spellStart"/>
      <w:r w:rsidRPr="00B92F72">
        <w:rPr>
          <w:rFonts w:ascii="Arial" w:eastAsia="Arial" w:hAnsi="Arial" w:cstheme="minorBidi"/>
          <w:color w:val="auto"/>
          <w:spacing w:val="-1"/>
          <w:sz w:val="20"/>
          <w:szCs w:val="20"/>
        </w:rPr>
        <w:t>belumosudil</w:t>
      </w:r>
      <w:proofErr w:type="spellEnd"/>
      <w:r w:rsidRPr="00B92F72">
        <w:rPr>
          <w:rFonts w:ascii="Arial" w:eastAsia="Arial" w:hAnsi="Arial" w:cstheme="minorBidi"/>
          <w:color w:val="auto"/>
          <w:spacing w:val="-1"/>
          <w:sz w:val="20"/>
          <w:szCs w:val="20"/>
        </w:rPr>
        <w:t xml:space="preserve"> or its metabolites</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in human milk or the effects on the breastfed child, or milk production. Because of the</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 xml:space="preserve">potential for serious adverse reactions from </w:t>
      </w:r>
      <w:proofErr w:type="spellStart"/>
      <w:r w:rsidRPr="00B92F72">
        <w:rPr>
          <w:rFonts w:ascii="Arial" w:eastAsia="Arial" w:hAnsi="Arial" w:cstheme="minorBidi"/>
          <w:color w:val="auto"/>
          <w:spacing w:val="-1"/>
          <w:sz w:val="20"/>
          <w:szCs w:val="20"/>
        </w:rPr>
        <w:t>belumosudil</w:t>
      </w:r>
      <w:proofErr w:type="spellEnd"/>
      <w:r w:rsidRPr="00B92F72">
        <w:rPr>
          <w:rFonts w:ascii="Arial" w:eastAsia="Arial" w:hAnsi="Arial" w:cstheme="minorBidi"/>
          <w:color w:val="auto"/>
          <w:spacing w:val="-1"/>
          <w:sz w:val="20"/>
          <w:szCs w:val="20"/>
        </w:rPr>
        <w:t xml:space="preserve"> in the breastfed child, advise</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lactating women not to breastfeed during treatment with REZUROCK and for one</w:t>
      </w:r>
      <w:r w:rsidR="000F5D4B">
        <w:rPr>
          <w:rFonts w:ascii="Arial" w:eastAsia="Arial" w:hAnsi="Arial" w:cstheme="minorBidi"/>
          <w:color w:val="auto"/>
          <w:spacing w:val="-1"/>
          <w:sz w:val="20"/>
          <w:szCs w:val="20"/>
        </w:rPr>
        <w:t xml:space="preserve"> week after the last </w:t>
      </w:r>
      <w:proofErr w:type="gramStart"/>
      <w:r w:rsidR="000F5D4B">
        <w:rPr>
          <w:rFonts w:ascii="Arial" w:eastAsia="Arial" w:hAnsi="Arial" w:cstheme="minorBidi"/>
          <w:color w:val="auto"/>
          <w:spacing w:val="-1"/>
          <w:sz w:val="20"/>
          <w:szCs w:val="20"/>
        </w:rPr>
        <w:t>dose</w:t>
      </w:r>
      <w:proofErr w:type="gramEnd"/>
    </w:p>
    <w:p w14:paraId="656AEDFE" w14:textId="77777777" w:rsidR="00215BB1" w:rsidRPr="001004C6" w:rsidRDefault="00215BB1" w:rsidP="00701EEF">
      <w:pPr>
        <w:pStyle w:val="Default"/>
        <w:numPr>
          <w:ilvl w:val="0"/>
          <w:numId w:val="7"/>
        </w:numPr>
        <w:ind w:left="839"/>
        <w:rPr>
          <w:rFonts w:ascii="Arial" w:eastAsia="Arial" w:hAnsi="Arial" w:cstheme="minorBidi"/>
          <w:color w:val="auto"/>
          <w:spacing w:val="-1"/>
          <w:sz w:val="20"/>
          <w:szCs w:val="20"/>
        </w:rPr>
      </w:pPr>
      <w:r w:rsidRPr="00B92F72">
        <w:rPr>
          <w:rFonts w:ascii="Arial" w:eastAsia="Arial" w:hAnsi="Arial" w:cstheme="minorBidi"/>
          <w:b/>
          <w:bCs/>
          <w:color w:val="auto"/>
          <w:spacing w:val="-1"/>
          <w:sz w:val="20"/>
          <w:szCs w:val="20"/>
        </w:rPr>
        <w:t xml:space="preserve">Pediatric Use: </w:t>
      </w:r>
      <w:r w:rsidRPr="001004C6">
        <w:rPr>
          <w:rFonts w:ascii="Arial" w:eastAsia="Arial" w:hAnsi="Arial" w:cstheme="minorBidi"/>
          <w:color w:val="auto"/>
          <w:spacing w:val="-1"/>
          <w:sz w:val="20"/>
          <w:szCs w:val="20"/>
        </w:rPr>
        <w:t>The safety and effectiveness of REZUROCK in pediatric patients less</w:t>
      </w:r>
      <w:r>
        <w:rPr>
          <w:rFonts w:ascii="Arial" w:eastAsia="Arial" w:hAnsi="Arial" w:cstheme="minorBidi"/>
          <w:color w:val="auto"/>
          <w:spacing w:val="-1"/>
          <w:sz w:val="20"/>
          <w:szCs w:val="20"/>
        </w:rPr>
        <w:t xml:space="preserve"> </w:t>
      </w:r>
      <w:r w:rsidRPr="001004C6">
        <w:rPr>
          <w:rFonts w:ascii="Arial" w:eastAsia="Arial" w:hAnsi="Arial" w:cstheme="minorBidi"/>
          <w:color w:val="auto"/>
          <w:spacing w:val="-1"/>
          <w:sz w:val="20"/>
          <w:szCs w:val="20"/>
        </w:rPr>
        <w:t xml:space="preserve">than 12 years old have not been </w:t>
      </w:r>
      <w:proofErr w:type="gramStart"/>
      <w:r w:rsidRPr="001004C6">
        <w:rPr>
          <w:rFonts w:ascii="Arial" w:eastAsia="Arial" w:hAnsi="Arial" w:cstheme="minorBidi"/>
          <w:color w:val="auto"/>
          <w:spacing w:val="-1"/>
          <w:sz w:val="20"/>
          <w:szCs w:val="20"/>
        </w:rPr>
        <w:t>established</w:t>
      </w:r>
      <w:proofErr w:type="gramEnd"/>
    </w:p>
    <w:p w14:paraId="52391B77" w14:textId="77777777" w:rsidR="00215BB1" w:rsidRPr="00B92F72" w:rsidRDefault="00215BB1" w:rsidP="00701EEF">
      <w:pPr>
        <w:pStyle w:val="Default"/>
        <w:numPr>
          <w:ilvl w:val="0"/>
          <w:numId w:val="7"/>
        </w:numPr>
        <w:ind w:left="839"/>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 xml:space="preserve">Geriatric Use: </w:t>
      </w:r>
      <w:r w:rsidRPr="001004C6">
        <w:rPr>
          <w:rFonts w:ascii="Arial" w:eastAsia="Arial" w:hAnsi="Arial" w:cstheme="minorBidi"/>
          <w:color w:val="auto"/>
          <w:spacing w:val="-1"/>
          <w:sz w:val="20"/>
          <w:szCs w:val="20"/>
        </w:rPr>
        <w:t>Of the 186 patients with chronic GVHD in clinical studies of</w:t>
      </w:r>
      <w:r>
        <w:rPr>
          <w:rFonts w:ascii="Arial" w:eastAsia="Arial" w:hAnsi="Arial" w:cstheme="minorBidi"/>
          <w:color w:val="auto"/>
          <w:spacing w:val="-1"/>
          <w:sz w:val="20"/>
          <w:szCs w:val="20"/>
        </w:rPr>
        <w:t xml:space="preserve"> </w:t>
      </w:r>
      <w:r w:rsidRPr="001004C6">
        <w:rPr>
          <w:rFonts w:ascii="Arial" w:eastAsia="Arial" w:hAnsi="Arial" w:cstheme="minorBidi"/>
          <w:color w:val="auto"/>
          <w:spacing w:val="-1"/>
          <w:sz w:val="20"/>
          <w:szCs w:val="20"/>
        </w:rPr>
        <w:t>REZUROCK, 26% were 65 years and older. No clinically meaningful differences in</w:t>
      </w:r>
      <w:r>
        <w:rPr>
          <w:rFonts w:ascii="Arial" w:eastAsia="Arial" w:hAnsi="Arial" w:cstheme="minorBidi"/>
          <w:color w:val="auto"/>
          <w:spacing w:val="-1"/>
          <w:sz w:val="20"/>
          <w:szCs w:val="20"/>
        </w:rPr>
        <w:t xml:space="preserve"> </w:t>
      </w:r>
      <w:r w:rsidRPr="001004C6">
        <w:rPr>
          <w:rFonts w:ascii="Arial" w:eastAsia="Arial" w:hAnsi="Arial" w:cstheme="minorBidi"/>
          <w:color w:val="auto"/>
          <w:spacing w:val="-1"/>
          <w:sz w:val="20"/>
          <w:szCs w:val="20"/>
        </w:rPr>
        <w:t xml:space="preserve">safety or effectiveness of REZUROCK were observed in comparison to younger </w:t>
      </w:r>
      <w:proofErr w:type="gramStart"/>
      <w:r w:rsidRPr="001004C6">
        <w:rPr>
          <w:rFonts w:ascii="Arial" w:eastAsia="Arial" w:hAnsi="Arial" w:cstheme="minorBidi"/>
          <w:color w:val="auto"/>
          <w:spacing w:val="-1"/>
          <w:sz w:val="20"/>
          <w:szCs w:val="20"/>
        </w:rPr>
        <w:t>patients</w:t>
      </w:r>
      <w:proofErr w:type="gramEnd"/>
    </w:p>
    <w:p w14:paraId="73DF772C" w14:textId="77777777" w:rsidR="00215BB1" w:rsidRPr="001004C6" w:rsidRDefault="00215BB1" w:rsidP="00701EEF">
      <w:pPr>
        <w:pStyle w:val="Default"/>
        <w:numPr>
          <w:ilvl w:val="0"/>
          <w:numId w:val="7"/>
        </w:numPr>
        <w:ind w:left="839"/>
        <w:rPr>
          <w:rFonts w:ascii="Arial" w:eastAsia="Arial" w:hAnsi="Arial" w:cstheme="minorBidi"/>
          <w:color w:val="auto"/>
          <w:spacing w:val="-1"/>
          <w:sz w:val="20"/>
          <w:szCs w:val="20"/>
        </w:rPr>
      </w:pPr>
      <w:r w:rsidRPr="00B92F72">
        <w:rPr>
          <w:rFonts w:ascii="Arial" w:eastAsia="Arial" w:hAnsi="Arial" w:cstheme="minorBidi"/>
          <w:b/>
          <w:bCs/>
          <w:color w:val="auto"/>
          <w:spacing w:val="-1"/>
          <w:sz w:val="20"/>
          <w:szCs w:val="20"/>
        </w:rPr>
        <w:t xml:space="preserve">Renal Impairment: </w:t>
      </w:r>
      <w:r w:rsidRPr="001004C6">
        <w:rPr>
          <w:rFonts w:ascii="Arial" w:eastAsia="Arial" w:hAnsi="Arial" w:cstheme="minorBidi"/>
          <w:color w:val="auto"/>
          <w:spacing w:val="-1"/>
          <w:sz w:val="20"/>
          <w:szCs w:val="20"/>
        </w:rPr>
        <w:t>Treatment with REZUROCK has not been studied in</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patients with pre-existing severe renal impairment. For patients with pre-existing severe</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renal impairment, consider the risks and potential benefits before initiating treatment with</w:t>
      </w:r>
      <w:r>
        <w:rPr>
          <w:rFonts w:ascii="Arial" w:eastAsia="Arial" w:hAnsi="Arial" w:cstheme="minorBidi"/>
          <w:color w:val="auto"/>
          <w:spacing w:val="-1"/>
          <w:sz w:val="20"/>
          <w:szCs w:val="20"/>
        </w:rPr>
        <w:t xml:space="preserve"> </w:t>
      </w:r>
      <w:proofErr w:type="gramStart"/>
      <w:r w:rsidRPr="00B92F72">
        <w:rPr>
          <w:rFonts w:ascii="Arial" w:eastAsia="Arial" w:hAnsi="Arial" w:cstheme="minorBidi"/>
          <w:color w:val="auto"/>
          <w:spacing w:val="-1"/>
          <w:sz w:val="20"/>
          <w:szCs w:val="20"/>
        </w:rPr>
        <w:t>REZUROCK</w:t>
      </w:r>
      <w:proofErr w:type="gramEnd"/>
    </w:p>
    <w:p w14:paraId="5EEBD61B" w14:textId="77777777" w:rsidR="00215BB1" w:rsidRPr="00B92F72" w:rsidRDefault="00215BB1" w:rsidP="00701EEF">
      <w:pPr>
        <w:pStyle w:val="Default"/>
        <w:numPr>
          <w:ilvl w:val="0"/>
          <w:numId w:val="7"/>
        </w:numPr>
        <w:ind w:left="839"/>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lastRenderedPageBreak/>
        <w:t xml:space="preserve">Hepatic Impairment: </w:t>
      </w:r>
      <w:r w:rsidRPr="001004C6">
        <w:rPr>
          <w:rFonts w:ascii="Arial" w:eastAsia="Arial" w:hAnsi="Arial" w:cstheme="minorBidi"/>
          <w:color w:val="auto"/>
          <w:spacing w:val="-1"/>
          <w:sz w:val="20"/>
          <w:szCs w:val="20"/>
        </w:rPr>
        <w:t>Avoid use in patients with moderate hepatic impairment (Child-Pugh B) or severe hepatic impairment (Child-Pugh C) without liver GVHD. No dose</w:t>
      </w:r>
      <w:r>
        <w:rPr>
          <w:rFonts w:ascii="Arial" w:eastAsia="Arial" w:hAnsi="Arial" w:cstheme="minorBidi"/>
          <w:color w:val="auto"/>
          <w:spacing w:val="-1"/>
          <w:sz w:val="20"/>
          <w:szCs w:val="20"/>
        </w:rPr>
        <w:t xml:space="preserve"> </w:t>
      </w:r>
      <w:r w:rsidRPr="001004C6">
        <w:rPr>
          <w:rFonts w:ascii="Arial" w:eastAsia="Arial" w:hAnsi="Arial" w:cstheme="minorBidi"/>
          <w:color w:val="auto"/>
          <w:spacing w:val="-1"/>
          <w:sz w:val="20"/>
          <w:szCs w:val="20"/>
        </w:rPr>
        <w:t>adjustment is recommended for patients with mild hepatic impairment (Child-Pugh A)</w:t>
      </w:r>
    </w:p>
    <w:p w14:paraId="1881C512" w14:textId="77777777" w:rsidR="00215BB1" w:rsidRDefault="00215BB1" w:rsidP="00215BB1">
      <w:pPr>
        <w:widowControl/>
        <w:autoSpaceDE w:val="0"/>
        <w:autoSpaceDN w:val="0"/>
        <w:adjustRightInd w:val="0"/>
        <w:rPr>
          <w:rFonts w:ascii="Times New Roman" w:hAnsi="Times New Roman" w:cs="Times New Roman"/>
          <w:color w:val="000000"/>
          <w:sz w:val="18"/>
          <w:szCs w:val="18"/>
        </w:rPr>
      </w:pPr>
    </w:p>
    <w:p w14:paraId="08DD575A" w14:textId="77777777" w:rsidR="00285B39" w:rsidRDefault="00285B39" w:rsidP="00285B39">
      <w:pPr>
        <w:ind w:left="137"/>
        <w:rPr>
          <w:rFonts w:ascii="Arial"/>
          <w:b/>
          <w:spacing w:val="-2"/>
          <w:sz w:val="21"/>
        </w:rPr>
      </w:pPr>
      <w:r>
        <w:rPr>
          <w:rFonts w:ascii="Arial"/>
          <w:b/>
          <w:spacing w:val="-1"/>
          <w:sz w:val="21"/>
        </w:rPr>
        <w:t>Click</w:t>
      </w:r>
      <w:r>
        <w:rPr>
          <w:rFonts w:ascii="Arial"/>
          <w:b/>
          <w:spacing w:val="2"/>
          <w:sz w:val="21"/>
        </w:rPr>
        <w:t xml:space="preserve"> </w:t>
      </w:r>
      <w:hyperlink r:id="rId9">
        <w:r>
          <w:rPr>
            <w:rFonts w:ascii="Arial"/>
            <w:b/>
            <w:color w:val="0000FF"/>
            <w:spacing w:val="-1"/>
            <w:sz w:val="21"/>
            <w:u w:val="thick" w:color="0000FF"/>
          </w:rPr>
          <w:t>here</w:t>
        </w:r>
        <w:r w:rsidRPr="00AE55FE">
          <w:rPr>
            <w:rFonts w:ascii="Arial"/>
            <w:bCs/>
            <w:color w:val="0000FF"/>
            <w:spacing w:val="3"/>
            <w:sz w:val="21"/>
            <w:u w:val="single"/>
          </w:rPr>
          <w:t xml:space="preserve"> </w:t>
        </w:r>
      </w:hyperlink>
      <w:r>
        <w:rPr>
          <w:rFonts w:ascii="Arial"/>
          <w:b/>
          <w:spacing w:val="-1"/>
          <w:sz w:val="21"/>
        </w:rPr>
        <w:t>for</w:t>
      </w:r>
      <w:r>
        <w:rPr>
          <w:rFonts w:ascii="Arial"/>
          <w:b/>
          <w:spacing w:val="3"/>
          <w:sz w:val="21"/>
        </w:rPr>
        <w:t xml:space="preserve"> </w:t>
      </w:r>
      <w:r>
        <w:rPr>
          <w:rFonts w:ascii="Arial"/>
          <w:b/>
          <w:spacing w:val="-1"/>
          <w:sz w:val="21"/>
        </w:rPr>
        <w:t>full</w:t>
      </w:r>
      <w:r>
        <w:rPr>
          <w:rFonts w:ascii="Arial"/>
          <w:b/>
          <w:spacing w:val="2"/>
          <w:sz w:val="21"/>
        </w:rPr>
        <w:t xml:space="preserve"> </w:t>
      </w:r>
      <w:r>
        <w:rPr>
          <w:rFonts w:ascii="Arial"/>
          <w:b/>
          <w:spacing w:val="-2"/>
          <w:sz w:val="21"/>
        </w:rPr>
        <w:t>Prescribing</w:t>
      </w:r>
      <w:r>
        <w:rPr>
          <w:rFonts w:ascii="Arial"/>
          <w:b/>
          <w:spacing w:val="1"/>
          <w:sz w:val="21"/>
        </w:rPr>
        <w:t xml:space="preserve"> </w:t>
      </w:r>
      <w:r>
        <w:rPr>
          <w:rFonts w:ascii="Arial"/>
          <w:b/>
          <w:spacing w:val="-2"/>
          <w:sz w:val="21"/>
        </w:rPr>
        <w:t>Information.</w:t>
      </w:r>
    </w:p>
    <w:p w14:paraId="1491BB19" w14:textId="77777777" w:rsidR="00285B39" w:rsidRDefault="00285B39" w:rsidP="00215BB1">
      <w:pPr>
        <w:widowControl/>
        <w:autoSpaceDE w:val="0"/>
        <w:autoSpaceDN w:val="0"/>
        <w:adjustRightInd w:val="0"/>
        <w:rPr>
          <w:rFonts w:ascii="Times New Roman" w:hAnsi="Times New Roman" w:cs="Times New Roman"/>
          <w:color w:val="000000"/>
          <w:sz w:val="18"/>
          <w:szCs w:val="18"/>
        </w:rPr>
      </w:pPr>
    </w:p>
    <w:p w14:paraId="0154D848" w14:textId="77777777" w:rsidR="00E2705B" w:rsidRDefault="00AF0221" w:rsidP="00701EEF">
      <w:pPr>
        <w:pStyle w:val="BodyText"/>
        <w:spacing w:before="74" w:line="230" w:lineRule="exact"/>
        <w:ind w:left="118"/>
      </w:pPr>
      <w:r>
        <w:t>©</w:t>
      </w:r>
      <w:r>
        <w:rPr>
          <w:spacing w:val="-1"/>
        </w:rPr>
        <w:t xml:space="preserve"> </w:t>
      </w:r>
      <w:r>
        <w:t>202</w:t>
      </w:r>
      <w:r w:rsidR="00215BB1">
        <w:t>4</w:t>
      </w:r>
      <w:r>
        <w:rPr>
          <w:spacing w:val="-1"/>
        </w:rPr>
        <w:t xml:space="preserve"> </w:t>
      </w:r>
      <w:r w:rsidR="00215BB1">
        <w:rPr>
          <w:spacing w:val="-1"/>
        </w:rPr>
        <w:t>Sanof</w:t>
      </w:r>
      <w:r w:rsidR="000F5D4B">
        <w:rPr>
          <w:spacing w:val="-1"/>
        </w:rPr>
        <w:t>i</w:t>
      </w:r>
      <w:r>
        <w:t>.</w:t>
      </w:r>
      <w:r>
        <w:rPr>
          <w:spacing w:val="-3"/>
        </w:rPr>
        <w:t xml:space="preserve"> </w:t>
      </w:r>
      <w:r>
        <w:rPr>
          <w:spacing w:val="-1"/>
        </w:rPr>
        <w:t>All Rights</w:t>
      </w:r>
      <w:r>
        <w:t xml:space="preserve"> </w:t>
      </w:r>
      <w:r>
        <w:rPr>
          <w:spacing w:val="-1"/>
        </w:rPr>
        <w:t>Reserved.</w:t>
      </w:r>
    </w:p>
    <w:p w14:paraId="2EF9E9CB" w14:textId="77777777" w:rsidR="003F572C" w:rsidRDefault="00215BB1" w:rsidP="003F572C">
      <w:pPr>
        <w:pStyle w:val="BodyText"/>
        <w:ind w:left="115" w:right="3485"/>
        <w:rPr>
          <w:spacing w:val="-1"/>
        </w:rPr>
      </w:pPr>
      <w:r w:rsidRPr="00215BB1">
        <w:rPr>
          <w:spacing w:val="-1"/>
        </w:rPr>
        <w:t xml:space="preserve">REZUROCK is manufactured by Kadmon Pharmaceuticals, LLC, a Sanofi company. </w:t>
      </w:r>
    </w:p>
    <w:p w14:paraId="448AEDF5" w14:textId="77777777" w:rsidR="003F572C" w:rsidRDefault="003F572C" w:rsidP="003F572C">
      <w:pPr>
        <w:pStyle w:val="BodyText"/>
        <w:ind w:left="115" w:right="3485"/>
        <w:rPr>
          <w:spacing w:val="-1"/>
        </w:rPr>
      </w:pPr>
      <w:r w:rsidRPr="003F572C">
        <w:rPr>
          <w:spacing w:val="-1"/>
        </w:rPr>
        <w:t>REZUROCK and Sanofi are registered trademarks of Sanofi or an affiliate.</w:t>
      </w:r>
    </w:p>
    <w:p w14:paraId="20D7B3D9" w14:textId="77777777" w:rsidR="00E2705B" w:rsidRDefault="00215BB1" w:rsidP="003F572C">
      <w:pPr>
        <w:pStyle w:val="BodyText"/>
        <w:ind w:left="115" w:right="3485"/>
      </w:pPr>
      <w:r w:rsidRPr="00215BB1">
        <w:rPr>
          <w:spacing w:val="-1"/>
        </w:rPr>
        <w:t>MAT-US-2200790-v</w:t>
      </w:r>
      <w:r w:rsidR="000F5D4B">
        <w:rPr>
          <w:spacing w:val="-1"/>
        </w:rPr>
        <w:t>3</w:t>
      </w:r>
      <w:r w:rsidRPr="00215BB1">
        <w:rPr>
          <w:spacing w:val="-1"/>
        </w:rPr>
        <w:t>.0-05/2024</w:t>
      </w:r>
    </w:p>
    <w:sectPr w:rsidR="00E2705B">
      <w:pgSz w:w="12240" w:h="15840"/>
      <w:pgMar w:top="860" w:right="600" w:bottom="280" w:left="6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A30476"/>
    <w:multiLevelType w:val="hybridMultilevel"/>
    <w:tmpl w:val="B5062F3A"/>
    <w:lvl w:ilvl="0" w:tplc="15B085F8">
      <w:start w:val="1"/>
      <w:numFmt w:val="bullet"/>
      <w:lvlText w:val=""/>
      <w:lvlJc w:val="left"/>
      <w:pPr>
        <w:ind w:left="837" w:hanging="360"/>
      </w:pPr>
      <w:rPr>
        <w:rFonts w:ascii="Symbol" w:eastAsia="Symbol" w:hAnsi="Symbol" w:hint="default"/>
        <w:w w:val="98"/>
        <w:sz w:val="22"/>
        <w:szCs w:val="22"/>
      </w:rPr>
    </w:lvl>
    <w:lvl w:ilvl="1" w:tplc="24C891EC">
      <w:start w:val="1"/>
      <w:numFmt w:val="bullet"/>
      <w:lvlText w:val="•"/>
      <w:lvlJc w:val="left"/>
      <w:pPr>
        <w:ind w:left="1857" w:hanging="360"/>
      </w:pPr>
      <w:rPr>
        <w:rFonts w:hint="default"/>
      </w:rPr>
    </w:lvl>
    <w:lvl w:ilvl="2" w:tplc="95B485AA">
      <w:start w:val="1"/>
      <w:numFmt w:val="bullet"/>
      <w:lvlText w:val="•"/>
      <w:lvlJc w:val="left"/>
      <w:pPr>
        <w:ind w:left="2877" w:hanging="360"/>
      </w:pPr>
      <w:rPr>
        <w:rFonts w:hint="default"/>
      </w:rPr>
    </w:lvl>
    <w:lvl w:ilvl="3" w:tplc="51C2FC10">
      <w:start w:val="1"/>
      <w:numFmt w:val="bullet"/>
      <w:lvlText w:val="•"/>
      <w:lvlJc w:val="left"/>
      <w:pPr>
        <w:ind w:left="3898" w:hanging="360"/>
      </w:pPr>
      <w:rPr>
        <w:rFonts w:hint="default"/>
      </w:rPr>
    </w:lvl>
    <w:lvl w:ilvl="4" w:tplc="859047A2">
      <w:start w:val="1"/>
      <w:numFmt w:val="bullet"/>
      <w:lvlText w:val="•"/>
      <w:lvlJc w:val="left"/>
      <w:pPr>
        <w:ind w:left="4918" w:hanging="360"/>
      </w:pPr>
      <w:rPr>
        <w:rFonts w:hint="default"/>
      </w:rPr>
    </w:lvl>
    <w:lvl w:ilvl="5" w:tplc="808E33DA">
      <w:start w:val="1"/>
      <w:numFmt w:val="bullet"/>
      <w:lvlText w:val="•"/>
      <w:lvlJc w:val="left"/>
      <w:pPr>
        <w:ind w:left="5938" w:hanging="360"/>
      </w:pPr>
      <w:rPr>
        <w:rFonts w:hint="default"/>
      </w:rPr>
    </w:lvl>
    <w:lvl w:ilvl="6" w:tplc="9CB69068">
      <w:start w:val="1"/>
      <w:numFmt w:val="bullet"/>
      <w:lvlText w:val="•"/>
      <w:lvlJc w:val="left"/>
      <w:pPr>
        <w:ind w:left="6958" w:hanging="360"/>
      </w:pPr>
      <w:rPr>
        <w:rFonts w:hint="default"/>
      </w:rPr>
    </w:lvl>
    <w:lvl w:ilvl="7" w:tplc="8A7666FE">
      <w:start w:val="1"/>
      <w:numFmt w:val="bullet"/>
      <w:lvlText w:val="•"/>
      <w:lvlJc w:val="left"/>
      <w:pPr>
        <w:ind w:left="7979" w:hanging="360"/>
      </w:pPr>
      <w:rPr>
        <w:rFonts w:hint="default"/>
      </w:rPr>
    </w:lvl>
    <w:lvl w:ilvl="8" w:tplc="BB2CFDAA">
      <w:start w:val="1"/>
      <w:numFmt w:val="bullet"/>
      <w:lvlText w:val="•"/>
      <w:lvlJc w:val="left"/>
      <w:pPr>
        <w:ind w:left="8999" w:hanging="360"/>
      </w:pPr>
      <w:rPr>
        <w:rFonts w:hint="default"/>
      </w:rPr>
    </w:lvl>
  </w:abstractNum>
  <w:abstractNum w:abstractNumId="1" w15:restartNumberingAfterBreak="0">
    <w:nsid w:val="2254313F"/>
    <w:multiLevelType w:val="hybridMultilevel"/>
    <w:tmpl w:val="D390F9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EAA377D"/>
    <w:multiLevelType w:val="hybridMultilevel"/>
    <w:tmpl w:val="E6643A36"/>
    <w:lvl w:ilvl="0" w:tplc="8A1E3E22">
      <w:start w:val="1"/>
      <w:numFmt w:val="bullet"/>
      <w:lvlText w:val=""/>
      <w:lvlJc w:val="left"/>
      <w:pPr>
        <w:ind w:left="837" w:hanging="360"/>
      </w:pPr>
      <w:rPr>
        <w:rFonts w:ascii="Symbol" w:eastAsia="Symbol" w:hAnsi="Symbol" w:hint="default"/>
        <w:color w:val="383839"/>
        <w:sz w:val="24"/>
        <w:szCs w:val="24"/>
      </w:rPr>
    </w:lvl>
    <w:lvl w:ilvl="1" w:tplc="ECB477BC">
      <w:start w:val="1"/>
      <w:numFmt w:val="bullet"/>
      <w:lvlText w:val="•"/>
      <w:lvlJc w:val="left"/>
      <w:pPr>
        <w:ind w:left="1857" w:hanging="360"/>
      </w:pPr>
      <w:rPr>
        <w:rFonts w:hint="default"/>
      </w:rPr>
    </w:lvl>
    <w:lvl w:ilvl="2" w:tplc="D4846DEA">
      <w:start w:val="1"/>
      <w:numFmt w:val="bullet"/>
      <w:lvlText w:val="•"/>
      <w:lvlJc w:val="left"/>
      <w:pPr>
        <w:ind w:left="2877" w:hanging="360"/>
      </w:pPr>
      <w:rPr>
        <w:rFonts w:hint="default"/>
      </w:rPr>
    </w:lvl>
    <w:lvl w:ilvl="3" w:tplc="1CAE8B18">
      <w:start w:val="1"/>
      <w:numFmt w:val="bullet"/>
      <w:lvlText w:val="•"/>
      <w:lvlJc w:val="left"/>
      <w:pPr>
        <w:ind w:left="3898" w:hanging="360"/>
      </w:pPr>
      <w:rPr>
        <w:rFonts w:hint="default"/>
      </w:rPr>
    </w:lvl>
    <w:lvl w:ilvl="4" w:tplc="85E8A3B2">
      <w:start w:val="1"/>
      <w:numFmt w:val="bullet"/>
      <w:lvlText w:val="•"/>
      <w:lvlJc w:val="left"/>
      <w:pPr>
        <w:ind w:left="4918" w:hanging="360"/>
      </w:pPr>
      <w:rPr>
        <w:rFonts w:hint="default"/>
      </w:rPr>
    </w:lvl>
    <w:lvl w:ilvl="5" w:tplc="4FEA1664">
      <w:start w:val="1"/>
      <w:numFmt w:val="bullet"/>
      <w:lvlText w:val="•"/>
      <w:lvlJc w:val="left"/>
      <w:pPr>
        <w:ind w:left="5938" w:hanging="360"/>
      </w:pPr>
      <w:rPr>
        <w:rFonts w:hint="default"/>
      </w:rPr>
    </w:lvl>
    <w:lvl w:ilvl="6" w:tplc="71DEF41E">
      <w:start w:val="1"/>
      <w:numFmt w:val="bullet"/>
      <w:lvlText w:val="•"/>
      <w:lvlJc w:val="left"/>
      <w:pPr>
        <w:ind w:left="6958" w:hanging="360"/>
      </w:pPr>
      <w:rPr>
        <w:rFonts w:hint="default"/>
      </w:rPr>
    </w:lvl>
    <w:lvl w:ilvl="7" w:tplc="DE587BDA">
      <w:start w:val="1"/>
      <w:numFmt w:val="bullet"/>
      <w:lvlText w:val="•"/>
      <w:lvlJc w:val="left"/>
      <w:pPr>
        <w:ind w:left="7979" w:hanging="360"/>
      </w:pPr>
      <w:rPr>
        <w:rFonts w:hint="default"/>
      </w:rPr>
    </w:lvl>
    <w:lvl w:ilvl="8" w:tplc="E1A61F84">
      <w:start w:val="1"/>
      <w:numFmt w:val="bullet"/>
      <w:lvlText w:val="•"/>
      <w:lvlJc w:val="left"/>
      <w:pPr>
        <w:ind w:left="8999" w:hanging="360"/>
      </w:pPr>
      <w:rPr>
        <w:rFonts w:hint="default"/>
      </w:rPr>
    </w:lvl>
  </w:abstractNum>
  <w:abstractNum w:abstractNumId="3" w15:restartNumberingAfterBreak="0">
    <w:nsid w:val="4B594D37"/>
    <w:multiLevelType w:val="hybridMultilevel"/>
    <w:tmpl w:val="E9E8F3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7F6458F"/>
    <w:multiLevelType w:val="hybridMultilevel"/>
    <w:tmpl w:val="6E04F044"/>
    <w:lvl w:ilvl="0" w:tplc="16367A28">
      <w:start w:val="1"/>
      <w:numFmt w:val="bullet"/>
      <w:lvlText w:val=""/>
      <w:lvlJc w:val="left"/>
      <w:pPr>
        <w:ind w:left="921" w:hanging="360"/>
      </w:pPr>
      <w:rPr>
        <w:rFonts w:ascii="Symbol" w:eastAsia="Symbol" w:hAnsi="Symbol" w:hint="default"/>
        <w:w w:val="98"/>
        <w:sz w:val="22"/>
        <w:szCs w:val="22"/>
      </w:rPr>
    </w:lvl>
    <w:lvl w:ilvl="1" w:tplc="D62CD95C">
      <w:start w:val="1"/>
      <w:numFmt w:val="bullet"/>
      <w:lvlText w:val="•"/>
      <w:lvlJc w:val="left"/>
      <w:pPr>
        <w:ind w:left="1939" w:hanging="360"/>
      </w:pPr>
      <w:rPr>
        <w:rFonts w:hint="default"/>
      </w:rPr>
    </w:lvl>
    <w:lvl w:ilvl="2" w:tplc="526C8C42">
      <w:start w:val="1"/>
      <w:numFmt w:val="bullet"/>
      <w:lvlText w:val="•"/>
      <w:lvlJc w:val="left"/>
      <w:pPr>
        <w:ind w:left="2956" w:hanging="360"/>
      </w:pPr>
      <w:rPr>
        <w:rFonts w:hint="default"/>
      </w:rPr>
    </w:lvl>
    <w:lvl w:ilvl="3" w:tplc="37ECAD02">
      <w:start w:val="1"/>
      <w:numFmt w:val="bullet"/>
      <w:lvlText w:val="•"/>
      <w:lvlJc w:val="left"/>
      <w:pPr>
        <w:ind w:left="3974" w:hanging="360"/>
      </w:pPr>
      <w:rPr>
        <w:rFonts w:hint="default"/>
      </w:rPr>
    </w:lvl>
    <w:lvl w:ilvl="4" w:tplc="B1CA0C64">
      <w:start w:val="1"/>
      <w:numFmt w:val="bullet"/>
      <w:lvlText w:val="•"/>
      <w:lvlJc w:val="left"/>
      <w:pPr>
        <w:ind w:left="4992" w:hanging="360"/>
      </w:pPr>
      <w:rPr>
        <w:rFonts w:hint="default"/>
      </w:rPr>
    </w:lvl>
    <w:lvl w:ilvl="5" w:tplc="BB3689C0">
      <w:start w:val="1"/>
      <w:numFmt w:val="bullet"/>
      <w:lvlText w:val="•"/>
      <w:lvlJc w:val="left"/>
      <w:pPr>
        <w:ind w:left="6010" w:hanging="360"/>
      </w:pPr>
      <w:rPr>
        <w:rFonts w:hint="default"/>
      </w:rPr>
    </w:lvl>
    <w:lvl w:ilvl="6" w:tplc="020CD5F4">
      <w:start w:val="1"/>
      <w:numFmt w:val="bullet"/>
      <w:lvlText w:val="•"/>
      <w:lvlJc w:val="left"/>
      <w:pPr>
        <w:ind w:left="7028" w:hanging="360"/>
      </w:pPr>
      <w:rPr>
        <w:rFonts w:hint="default"/>
      </w:rPr>
    </w:lvl>
    <w:lvl w:ilvl="7" w:tplc="ACB88DBA">
      <w:start w:val="1"/>
      <w:numFmt w:val="bullet"/>
      <w:lvlText w:val="•"/>
      <w:lvlJc w:val="left"/>
      <w:pPr>
        <w:ind w:left="8046" w:hanging="360"/>
      </w:pPr>
      <w:rPr>
        <w:rFonts w:hint="default"/>
      </w:rPr>
    </w:lvl>
    <w:lvl w:ilvl="8" w:tplc="86A0165E">
      <w:start w:val="1"/>
      <w:numFmt w:val="bullet"/>
      <w:lvlText w:val="•"/>
      <w:lvlJc w:val="left"/>
      <w:pPr>
        <w:ind w:left="9064" w:hanging="360"/>
      </w:pPr>
      <w:rPr>
        <w:rFonts w:hint="default"/>
      </w:rPr>
    </w:lvl>
  </w:abstractNum>
  <w:abstractNum w:abstractNumId="5" w15:restartNumberingAfterBreak="0">
    <w:nsid w:val="76A72E45"/>
    <w:multiLevelType w:val="hybridMultilevel"/>
    <w:tmpl w:val="F6BC2D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A777534"/>
    <w:multiLevelType w:val="hybridMultilevel"/>
    <w:tmpl w:val="316C4946"/>
    <w:lvl w:ilvl="0" w:tplc="6D8628B6">
      <w:start w:val="1"/>
      <w:numFmt w:val="bullet"/>
      <w:lvlText w:val=""/>
      <w:lvlJc w:val="left"/>
      <w:pPr>
        <w:ind w:left="837" w:hanging="360"/>
      </w:pPr>
      <w:rPr>
        <w:rFonts w:ascii="Symbol" w:eastAsia="Symbol" w:hAnsi="Symbol" w:hint="default"/>
        <w:w w:val="98"/>
        <w:sz w:val="22"/>
        <w:szCs w:val="22"/>
      </w:rPr>
    </w:lvl>
    <w:lvl w:ilvl="1" w:tplc="183E5B96">
      <w:start w:val="1"/>
      <w:numFmt w:val="bullet"/>
      <w:lvlText w:val="•"/>
      <w:lvlJc w:val="left"/>
      <w:pPr>
        <w:ind w:left="1857" w:hanging="360"/>
      </w:pPr>
      <w:rPr>
        <w:rFonts w:hint="default"/>
      </w:rPr>
    </w:lvl>
    <w:lvl w:ilvl="2" w:tplc="E40E9376">
      <w:start w:val="1"/>
      <w:numFmt w:val="bullet"/>
      <w:lvlText w:val="•"/>
      <w:lvlJc w:val="left"/>
      <w:pPr>
        <w:ind w:left="2878" w:hanging="360"/>
      </w:pPr>
      <w:rPr>
        <w:rFonts w:hint="default"/>
      </w:rPr>
    </w:lvl>
    <w:lvl w:ilvl="3" w:tplc="98126392">
      <w:start w:val="1"/>
      <w:numFmt w:val="bullet"/>
      <w:lvlText w:val="•"/>
      <w:lvlJc w:val="left"/>
      <w:pPr>
        <w:ind w:left="3898" w:hanging="360"/>
      </w:pPr>
      <w:rPr>
        <w:rFonts w:hint="default"/>
      </w:rPr>
    </w:lvl>
    <w:lvl w:ilvl="4" w:tplc="5602FBD6">
      <w:start w:val="1"/>
      <w:numFmt w:val="bullet"/>
      <w:lvlText w:val="•"/>
      <w:lvlJc w:val="left"/>
      <w:pPr>
        <w:ind w:left="4918" w:hanging="360"/>
      </w:pPr>
      <w:rPr>
        <w:rFonts w:hint="default"/>
      </w:rPr>
    </w:lvl>
    <w:lvl w:ilvl="5" w:tplc="DEC0EB52">
      <w:start w:val="1"/>
      <w:numFmt w:val="bullet"/>
      <w:lvlText w:val="•"/>
      <w:lvlJc w:val="left"/>
      <w:pPr>
        <w:ind w:left="5938" w:hanging="360"/>
      </w:pPr>
      <w:rPr>
        <w:rFonts w:hint="default"/>
      </w:rPr>
    </w:lvl>
    <w:lvl w:ilvl="6" w:tplc="4FDE58D6">
      <w:start w:val="1"/>
      <w:numFmt w:val="bullet"/>
      <w:lvlText w:val="•"/>
      <w:lvlJc w:val="left"/>
      <w:pPr>
        <w:ind w:left="6959" w:hanging="360"/>
      </w:pPr>
      <w:rPr>
        <w:rFonts w:hint="default"/>
      </w:rPr>
    </w:lvl>
    <w:lvl w:ilvl="7" w:tplc="A1B2C34A">
      <w:start w:val="1"/>
      <w:numFmt w:val="bullet"/>
      <w:lvlText w:val="•"/>
      <w:lvlJc w:val="left"/>
      <w:pPr>
        <w:ind w:left="7979" w:hanging="360"/>
      </w:pPr>
      <w:rPr>
        <w:rFonts w:hint="default"/>
      </w:rPr>
    </w:lvl>
    <w:lvl w:ilvl="8" w:tplc="A3265C1C">
      <w:start w:val="1"/>
      <w:numFmt w:val="bullet"/>
      <w:lvlText w:val="•"/>
      <w:lvlJc w:val="left"/>
      <w:pPr>
        <w:ind w:left="8999" w:hanging="360"/>
      </w:pPr>
      <w:rPr>
        <w:rFonts w:hint="default"/>
      </w:rPr>
    </w:lvl>
  </w:abstractNum>
  <w:num w:numId="1" w16cid:durableId="1493521208">
    <w:abstractNumId w:val="4"/>
  </w:num>
  <w:num w:numId="2" w16cid:durableId="1253321566">
    <w:abstractNumId w:val="6"/>
  </w:num>
  <w:num w:numId="3" w16cid:durableId="1982877849">
    <w:abstractNumId w:val="2"/>
  </w:num>
  <w:num w:numId="4" w16cid:durableId="47265233">
    <w:abstractNumId w:val="0"/>
  </w:num>
  <w:num w:numId="5" w16cid:durableId="911738345">
    <w:abstractNumId w:val="5"/>
  </w:num>
  <w:num w:numId="6" w16cid:durableId="240529114">
    <w:abstractNumId w:val="1"/>
  </w:num>
  <w:num w:numId="7" w16cid:durableId="15102905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705B"/>
    <w:rsid w:val="000F5D4B"/>
    <w:rsid w:val="00215BB1"/>
    <w:rsid w:val="00235887"/>
    <w:rsid w:val="00285B39"/>
    <w:rsid w:val="003F572C"/>
    <w:rsid w:val="0056782F"/>
    <w:rsid w:val="00630B8A"/>
    <w:rsid w:val="00701EEF"/>
    <w:rsid w:val="0081041F"/>
    <w:rsid w:val="008E2BA5"/>
    <w:rsid w:val="00A03AD3"/>
    <w:rsid w:val="00A173B2"/>
    <w:rsid w:val="00AF0221"/>
    <w:rsid w:val="00E2705B"/>
    <w:rsid w:val="00FB3B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3321AB"/>
  <w15:docId w15:val="{7AE978E4-596F-490A-A9BD-93E6BB86D4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uiPriority w:val="9"/>
    <w:qFormat/>
    <w:pPr>
      <w:ind w:left="117"/>
      <w:outlineLvl w:val="0"/>
    </w:pPr>
    <w:rPr>
      <w:rFonts w:ascii="Arial" w:eastAsia="Arial" w:hAnsi="Arial"/>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36"/>
    </w:pPr>
    <w:rPr>
      <w:rFonts w:ascii="Arial" w:eastAsia="Arial" w:hAnsi="Arial"/>
      <w:sz w:val="20"/>
      <w:szCs w:val="2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customStyle="1" w:styleId="Default">
    <w:name w:val="Default"/>
    <w:rsid w:val="00215BB1"/>
    <w:pPr>
      <w:widowControl/>
      <w:autoSpaceDE w:val="0"/>
      <w:autoSpaceDN w:val="0"/>
      <w:adjustRightInd w:val="0"/>
    </w:pPr>
    <w:rPr>
      <w:rFonts w:ascii="Calibri" w:hAnsi="Calibri" w:cs="Calibri"/>
      <w:color w:val="000000"/>
      <w:sz w:val="24"/>
      <w:szCs w:val="24"/>
    </w:rPr>
  </w:style>
  <w:style w:type="character" w:styleId="Hyperlink">
    <w:name w:val="Hyperlink"/>
    <w:basedOn w:val="DefaultParagraphFont"/>
    <w:uiPriority w:val="99"/>
    <w:unhideWhenUsed/>
    <w:rsid w:val="003F572C"/>
    <w:rPr>
      <w:color w:val="0000FF" w:themeColor="hyperlink"/>
      <w:u w:val="single"/>
    </w:rPr>
  </w:style>
  <w:style w:type="character" w:styleId="FollowedHyperlink">
    <w:name w:val="FollowedHyperlink"/>
    <w:basedOn w:val="DefaultParagraphFont"/>
    <w:uiPriority w:val="99"/>
    <w:semiHidden/>
    <w:unhideWhenUsed/>
    <w:rsid w:val="003F572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bit.ly/3DGIeub"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bit.ly/3DGIeu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4B4AFB079760649BB46483BB5190AA2" ma:contentTypeVersion="4" ma:contentTypeDescription="Create a new document." ma:contentTypeScope="" ma:versionID="e291331784897fcbbff5584b4f0db33c">
  <xsd:schema xmlns:xsd="http://www.w3.org/2001/XMLSchema" xmlns:xs="http://www.w3.org/2001/XMLSchema" xmlns:p="http://schemas.microsoft.com/office/2006/metadata/properties" xmlns:ns2="f072611d-0332-43d2-a5f6-a05c4ef813e2" targetNamespace="http://schemas.microsoft.com/office/2006/metadata/properties" ma:root="true" ma:fieldsID="d63d7ac1a01f633ba73f99173a0d7c20" ns2:_="">
    <xsd:import namespace="f072611d-0332-43d2-a5f6-a05c4ef813e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2611d-0332-43d2-a5f6-a05c4ef813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050DE46-FF7D-425E-85F5-41182FD079B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BE4C6AE-9E69-43A8-A3A1-73E07A46E5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2611d-0332-43d2-a5f6-a05c4ef813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7B0D5E0-EB60-4335-95AC-0C98BA5564E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1207</Words>
  <Characters>6880</Characters>
  <Application>Microsoft Office Word</Application>
  <DocSecurity>0</DocSecurity>
  <Lines>57</Lines>
  <Paragraphs>16</Paragraphs>
  <ScaleCrop>false</ScaleCrop>
  <Company/>
  <LinksUpToDate>false</LinksUpToDate>
  <CharactersWithSpaces>8071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 Whittaker</dc:creator>
  <cp:lastModifiedBy>DiLorenzo, Vanessa (NYC-FHC)</cp:lastModifiedBy>
  <cp:revision>2</cp:revision>
  <dcterms:created xsi:type="dcterms:W3CDTF">2024-05-13T19:14:00Z</dcterms:created>
  <dcterms:modified xsi:type="dcterms:W3CDTF">2024-05-13T19:14:00Z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2023-11-20T00:00:00Z</vt:filetime>
  </property>
  <property fmtid="{D5CDD505-2E9C-101B-9397-08002B2CF9AE}" pid="3" name="LastSaved">
    <vt:filetime>2024-04-10T00:00:00Z</vt:filetime>
  </property>
  <property fmtid="{D5CDD505-2E9C-101B-9397-08002B2CF9AE}" pid="4" name="ContentTypeId">
    <vt:lpwstr>0x01010044B4AFB079760649BB46483BB5190AA2</vt:lpwstr>
  </property>
</Properties>
</file>